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ABB0" w14:textId="77777777" w:rsidR="000E7DBA" w:rsidRDefault="000E7DBA" w:rsidP="00DB23C4">
      <w:pPr>
        <w:pStyle w:val="ListParagraph"/>
        <w:tabs>
          <w:tab w:val="left" w:pos="540"/>
          <w:tab w:val="left" w:pos="1080"/>
          <w:tab w:val="left" w:pos="1620"/>
          <w:tab w:val="left" w:pos="2160"/>
          <w:tab w:val="left" w:pos="2700"/>
        </w:tabs>
        <w:spacing w:before="100" w:beforeAutospacing="1" w:after="80"/>
        <w:ind w:left="0"/>
        <w:jc w:val="center"/>
        <w:rPr>
          <w:rFonts w:cs="Arial"/>
          <w:b/>
          <w:sz w:val="24"/>
        </w:rPr>
      </w:pPr>
    </w:p>
    <w:p w14:paraId="3AFB6E22" w14:textId="77777777" w:rsidR="009A5135" w:rsidRDefault="009A5135" w:rsidP="00DB23C4">
      <w:pPr>
        <w:pStyle w:val="ListParagraph"/>
        <w:tabs>
          <w:tab w:val="left" w:pos="540"/>
          <w:tab w:val="left" w:pos="1080"/>
          <w:tab w:val="left" w:pos="1620"/>
          <w:tab w:val="left" w:pos="2160"/>
          <w:tab w:val="left" w:pos="2700"/>
        </w:tabs>
        <w:spacing w:before="100" w:beforeAutospacing="1" w:after="80"/>
        <w:ind w:left="0"/>
        <w:jc w:val="center"/>
        <w:rPr>
          <w:rFonts w:cs="Arial"/>
          <w:b/>
          <w:sz w:val="24"/>
        </w:rPr>
      </w:pPr>
      <w:r>
        <w:rPr>
          <w:rFonts w:cs="Arial"/>
          <w:b/>
          <w:sz w:val="24"/>
        </w:rPr>
        <w:t>NORTH OF ENGLAND RESERVE FORCES’ AND CADETS’ ASSOCIATION</w:t>
      </w:r>
    </w:p>
    <w:p w14:paraId="5ABCD71B" w14:textId="77777777" w:rsidR="009A5135" w:rsidRDefault="009A5135" w:rsidP="00DB23C4">
      <w:pPr>
        <w:pStyle w:val="ListParagraph"/>
        <w:tabs>
          <w:tab w:val="left" w:pos="540"/>
          <w:tab w:val="left" w:pos="1080"/>
          <w:tab w:val="left" w:pos="1620"/>
          <w:tab w:val="left" w:pos="2160"/>
          <w:tab w:val="left" w:pos="2700"/>
        </w:tabs>
        <w:spacing w:before="100" w:beforeAutospacing="1" w:after="80"/>
        <w:ind w:left="0"/>
        <w:jc w:val="center"/>
        <w:rPr>
          <w:rFonts w:cs="Arial"/>
          <w:b/>
          <w:sz w:val="24"/>
        </w:rPr>
      </w:pPr>
    </w:p>
    <w:p w14:paraId="19950EF6" w14:textId="77777777" w:rsidR="000E7DBA" w:rsidRDefault="000E7DBA" w:rsidP="00DB23C4">
      <w:pPr>
        <w:pStyle w:val="ListParagraph"/>
        <w:tabs>
          <w:tab w:val="left" w:pos="540"/>
          <w:tab w:val="left" w:pos="1080"/>
          <w:tab w:val="left" w:pos="1620"/>
          <w:tab w:val="left" w:pos="2160"/>
          <w:tab w:val="left" w:pos="2700"/>
        </w:tabs>
        <w:spacing w:before="100" w:beforeAutospacing="1" w:after="80"/>
        <w:ind w:left="0"/>
        <w:jc w:val="center"/>
        <w:rPr>
          <w:rFonts w:cs="Arial"/>
          <w:b/>
          <w:sz w:val="24"/>
        </w:rPr>
      </w:pPr>
    </w:p>
    <w:p w14:paraId="066BB947" w14:textId="77777777" w:rsidR="009A5135" w:rsidRPr="009A5135" w:rsidRDefault="009A5135" w:rsidP="00DB23C4">
      <w:pPr>
        <w:pStyle w:val="ListParagraph"/>
        <w:tabs>
          <w:tab w:val="left" w:pos="540"/>
          <w:tab w:val="left" w:pos="1080"/>
          <w:tab w:val="left" w:pos="1620"/>
          <w:tab w:val="left" w:pos="2160"/>
          <w:tab w:val="left" w:pos="2700"/>
        </w:tabs>
        <w:spacing w:before="100" w:beforeAutospacing="1" w:after="80"/>
        <w:ind w:left="0"/>
        <w:jc w:val="center"/>
        <w:rPr>
          <w:rFonts w:cs="Arial"/>
          <w:b/>
          <w:sz w:val="24"/>
        </w:rPr>
      </w:pPr>
      <w:r>
        <w:rPr>
          <w:rFonts w:cs="Arial"/>
          <w:b/>
          <w:sz w:val="24"/>
        </w:rPr>
        <w:t>JOB DESCRIPTION</w:t>
      </w:r>
    </w:p>
    <w:p w14:paraId="6DAF9E53" w14:textId="77777777" w:rsidR="009A5135" w:rsidRPr="009C1AC3" w:rsidRDefault="009A5135" w:rsidP="00DB23C4">
      <w:pPr>
        <w:pStyle w:val="ListParagraph"/>
        <w:tabs>
          <w:tab w:val="left" w:pos="540"/>
          <w:tab w:val="left" w:pos="1080"/>
          <w:tab w:val="left" w:pos="1620"/>
          <w:tab w:val="left" w:pos="2160"/>
          <w:tab w:val="left" w:pos="2700"/>
        </w:tabs>
        <w:spacing w:before="100" w:beforeAutospacing="1" w:after="80"/>
        <w:ind w:left="0"/>
        <w:rPr>
          <w:rFonts w:cs="Arial"/>
          <w:b/>
          <w:sz w:val="24"/>
        </w:rPr>
      </w:pPr>
    </w:p>
    <w:p w14:paraId="0559C593" w14:textId="77777777" w:rsidR="000E7DBA" w:rsidRPr="00E85E76" w:rsidRDefault="000E7DBA" w:rsidP="00DB23C4">
      <w:pPr>
        <w:pStyle w:val="ListParagraph"/>
        <w:tabs>
          <w:tab w:val="left" w:pos="540"/>
          <w:tab w:val="left" w:pos="1080"/>
          <w:tab w:val="left" w:pos="1620"/>
          <w:tab w:val="left" w:pos="2160"/>
          <w:tab w:val="left" w:pos="2700"/>
        </w:tabs>
        <w:spacing w:before="100" w:beforeAutospacing="1" w:after="80"/>
        <w:ind w:left="0"/>
        <w:rPr>
          <w:rFonts w:cs="Arial"/>
          <w:b/>
          <w:sz w:val="24"/>
        </w:rPr>
      </w:pPr>
    </w:p>
    <w:p w14:paraId="5FFD4FC6" w14:textId="77777777" w:rsidR="000C3D4E" w:rsidRPr="00E85E76" w:rsidRDefault="000C3D4E" w:rsidP="000C5233">
      <w:pPr>
        <w:pStyle w:val="ListParagraph"/>
        <w:numPr>
          <w:ilvl w:val="0"/>
          <w:numId w:val="33"/>
        </w:numPr>
        <w:tabs>
          <w:tab w:val="left" w:pos="540"/>
          <w:tab w:val="left" w:pos="1080"/>
          <w:tab w:val="left" w:pos="1620"/>
          <w:tab w:val="left" w:pos="2160"/>
          <w:tab w:val="left" w:pos="2700"/>
        </w:tabs>
        <w:spacing w:before="100" w:beforeAutospacing="1" w:after="80"/>
        <w:ind w:hanging="720"/>
        <w:rPr>
          <w:rFonts w:cs="Arial"/>
          <w:bCs/>
          <w:sz w:val="24"/>
        </w:rPr>
      </w:pPr>
      <w:r w:rsidRPr="00E85E76">
        <w:rPr>
          <w:rFonts w:cs="Arial"/>
          <w:bCs/>
          <w:sz w:val="24"/>
        </w:rPr>
        <w:t>Appointment Details:</w:t>
      </w:r>
    </w:p>
    <w:p w14:paraId="13EA41B0" w14:textId="77777777" w:rsidR="000C3D4E" w:rsidRPr="00E85E76" w:rsidRDefault="000C3D4E" w:rsidP="00DB23C4">
      <w:pPr>
        <w:pStyle w:val="ListParagraph"/>
        <w:tabs>
          <w:tab w:val="left" w:pos="540"/>
          <w:tab w:val="left" w:pos="1080"/>
          <w:tab w:val="left" w:pos="1620"/>
          <w:tab w:val="left" w:pos="2160"/>
          <w:tab w:val="left" w:pos="2700"/>
        </w:tabs>
        <w:spacing w:before="100" w:beforeAutospacing="1" w:after="80"/>
        <w:ind w:left="0"/>
        <w:rPr>
          <w:rFonts w:cs="Arial"/>
          <w:b/>
          <w:sz w:val="24"/>
        </w:rPr>
      </w:pPr>
    </w:p>
    <w:p w14:paraId="1CE6BFDA" w14:textId="77777777" w:rsidR="000C3D4E" w:rsidRPr="00E85E76" w:rsidRDefault="000C3D4E" w:rsidP="00DB23C4">
      <w:pPr>
        <w:pStyle w:val="ListParagraph"/>
        <w:tabs>
          <w:tab w:val="left" w:pos="540"/>
          <w:tab w:val="left" w:pos="1080"/>
          <w:tab w:val="left" w:pos="1620"/>
          <w:tab w:val="left" w:pos="2160"/>
          <w:tab w:val="left" w:pos="2700"/>
        </w:tabs>
        <w:spacing w:before="100" w:beforeAutospacing="1" w:after="80"/>
        <w:ind w:left="0"/>
        <w:rPr>
          <w:rFonts w:cs="Arial"/>
          <w:b/>
          <w:sz w:val="24"/>
        </w:rPr>
      </w:pPr>
      <w:r w:rsidRPr="00E85E76">
        <w:rPr>
          <w:rFonts w:cs="Arial"/>
          <w:bCs/>
          <w:sz w:val="24"/>
        </w:rPr>
        <w:tab/>
        <w:t>a.</w:t>
      </w:r>
      <w:r w:rsidRPr="00E85E76">
        <w:rPr>
          <w:rFonts w:cs="Arial"/>
          <w:bCs/>
          <w:sz w:val="24"/>
        </w:rPr>
        <w:tab/>
        <w:t>Job Title:</w:t>
      </w:r>
      <w:r w:rsidRPr="00E85E76">
        <w:rPr>
          <w:rFonts w:cs="Arial"/>
          <w:bCs/>
          <w:sz w:val="24"/>
        </w:rPr>
        <w:tab/>
      </w:r>
      <w:r w:rsidRPr="00E85E76">
        <w:rPr>
          <w:rFonts w:cs="Arial"/>
          <w:bCs/>
          <w:sz w:val="24"/>
        </w:rPr>
        <w:tab/>
      </w:r>
      <w:r w:rsidR="00BD4FC6" w:rsidRPr="00E85E76">
        <w:rPr>
          <w:sz w:val="24"/>
        </w:rPr>
        <w:t>Regional Employer Engagement Director (REED)</w:t>
      </w:r>
    </w:p>
    <w:p w14:paraId="5B5AC98A" w14:textId="77777777" w:rsidR="000C3D4E" w:rsidRPr="00E85E76" w:rsidRDefault="000C3D4E" w:rsidP="000C3D4E">
      <w:pPr>
        <w:tabs>
          <w:tab w:val="left" w:pos="540"/>
          <w:tab w:val="left" w:pos="1080"/>
          <w:tab w:val="left" w:pos="1620"/>
          <w:tab w:val="left" w:pos="2160"/>
          <w:tab w:val="left" w:pos="2700"/>
        </w:tabs>
        <w:spacing w:after="80"/>
        <w:ind w:left="567"/>
        <w:rPr>
          <w:rFonts w:cs="Arial"/>
          <w:bCs/>
          <w:sz w:val="24"/>
        </w:rPr>
      </w:pPr>
      <w:r w:rsidRPr="00E85E76">
        <w:rPr>
          <w:rFonts w:cs="Arial"/>
          <w:bCs/>
          <w:sz w:val="24"/>
        </w:rPr>
        <w:t>b.</w:t>
      </w:r>
      <w:r w:rsidRPr="00E85E76">
        <w:rPr>
          <w:rFonts w:cs="Arial"/>
          <w:bCs/>
          <w:sz w:val="24"/>
        </w:rPr>
        <w:tab/>
      </w:r>
      <w:r w:rsidR="00BD4FC6" w:rsidRPr="00E85E76">
        <w:rPr>
          <w:rFonts w:cs="Arial"/>
          <w:bCs/>
          <w:sz w:val="24"/>
        </w:rPr>
        <w:t>Job Grade:</w:t>
      </w:r>
      <w:r w:rsidR="00BD4FC6" w:rsidRPr="00E85E76">
        <w:rPr>
          <w:rFonts w:cs="Arial"/>
          <w:bCs/>
          <w:sz w:val="24"/>
        </w:rPr>
        <w:tab/>
        <w:t>C2</w:t>
      </w:r>
    </w:p>
    <w:p w14:paraId="44F28794" w14:textId="77777777" w:rsidR="000C3D4E" w:rsidRPr="00E85E76" w:rsidRDefault="000C3D4E" w:rsidP="000C3D4E">
      <w:pPr>
        <w:tabs>
          <w:tab w:val="left" w:pos="540"/>
          <w:tab w:val="left" w:pos="1080"/>
          <w:tab w:val="left" w:pos="1620"/>
          <w:tab w:val="left" w:pos="2160"/>
          <w:tab w:val="left" w:pos="2700"/>
        </w:tabs>
        <w:spacing w:after="80"/>
        <w:ind w:left="567"/>
        <w:rPr>
          <w:rFonts w:cs="Arial"/>
          <w:bCs/>
          <w:sz w:val="24"/>
        </w:rPr>
      </w:pPr>
      <w:r w:rsidRPr="00E85E76">
        <w:rPr>
          <w:rFonts w:cs="Arial"/>
          <w:bCs/>
          <w:sz w:val="24"/>
        </w:rPr>
        <w:t>c.</w:t>
      </w:r>
      <w:r w:rsidRPr="00E85E76">
        <w:rPr>
          <w:rFonts w:cs="Arial"/>
          <w:bCs/>
          <w:sz w:val="24"/>
        </w:rPr>
        <w:tab/>
        <w:t>Department:</w:t>
      </w:r>
      <w:r w:rsidRPr="00E85E76">
        <w:rPr>
          <w:rFonts w:cs="Arial"/>
          <w:bCs/>
          <w:sz w:val="24"/>
        </w:rPr>
        <w:tab/>
      </w:r>
      <w:r w:rsidR="00BD4FC6" w:rsidRPr="00E85E76">
        <w:rPr>
          <w:rFonts w:cs="Arial"/>
          <w:bCs/>
          <w:sz w:val="24"/>
        </w:rPr>
        <w:t xml:space="preserve">Employer </w:t>
      </w:r>
      <w:r w:rsidRPr="00E85E76">
        <w:rPr>
          <w:rFonts w:cs="Arial"/>
          <w:bCs/>
          <w:sz w:val="24"/>
        </w:rPr>
        <w:t>Engagement</w:t>
      </w:r>
    </w:p>
    <w:p w14:paraId="27480771" w14:textId="77777777" w:rsidR="000C3D4E" w:rsidRPr="00E85E76" w:rsidRDefault="000C3D4E" w:rsidP="000C3D4E">
      <w:pPr>
        <w:tabs>
          <w:tab w:val="left" w:pos="540"/>
          <w:tab w:val="left" w:pos="1080"/>
          <w:tab w:val="left" w:pos="1620"/>
          <w:tab w:val="left" w:pos="2160"/>
          <w:tab w:val="left" w:pos="2700"/>
        </w:tabs>
        <w:spacing w:after="80"/>
        <w:ind w:left="567"/>
        <w:rPr>
          <w:rFonts w:cs="Arial"/>
          <w:bCs/>
          <w:sz w:val="24"/>
        </w:rPr>
      </w:pPr>
      <w:r w:rsidRPr="00E85E76">
        <w:rPr>
          <w:rFonts w:cs="Arial"/>
          <w:bCs/>
          <w:sz w:val="24"/>
        </w:rPr>
        <w:t>d.</w:t>
      </w:r>
      <w:r w:rsidRPr="00E85E76">
        <w:rPr>
          <w:rFonts w:cs="Arial"/>
          <w:bCs/>
          <w:sz w:val="24"/>
        </w:rPr>
        <w:tab/>
        <w:t>Reports to:</w:t>
      </w:r>
      <w:r w:rsidRPr="00E85E76">
        <w:rPr>
          <w:rFonts w:cs="Arial"/>
          <w:bCs/>
          <w:sz w:val="24"/>
        </w:rPr>
        <w:tab/>
      </w:r>
      <w:r w:rsidR="000C5233" w:rsidRPr="00E85E76">
        <w:rPr>
          <w:rFonts w:cs="Arial"/>
          <w:bCs/>
          <w:sz w:val="24"/>
        </w:rPr>
        <w:t>Head of Engagement (</w:t>
      </w:r>
      <w:proofErr w:type="spellStart"/>
      <w:r w:rsidR="000C5233" w:rsidRPr="00E85E76">
        <w:rPr>
          <w:rFonts w:cs="Arial"/>
          <w:bCs/>
          <w:sz w:val="24"/>
        </w:rPr>
        <w:t>Hd</w:t>
      </w:r>
      <w:proofErr w:type="spellEnd"/>
      <w:r w:rsidR="000C5233" w:rsidRPr="00E85E76">
        <w:rPr>
          <w:rFonts w:cs="Arial"/>
          <w:bCs/>
          <w:sz w:val="24"/>
        </w:rPr>
        <w:t xml:space="preserve"> </w:t>
      </w:r>
      <w:proofErr w:type="spellStart"/>
      <w:r w:rsidR="000C5233" w:rsidRPr="00E85E76">
        <w:rPr>
          <w:rFonts w:cs="Arial"/>
          <w:bCs/>
          <w:sz w:val="24"/>
        </w:rPr>
        <w:t>Eng</w:t>
      </w:r>
      <w:proofErr w:type="spellEnd"/>
      <w:r w:rsidR="000C5233" w:rsidRPr="00E85E76">
        <w:rPr>
          <w:rFonts w:cs="Arial"/>
          <w:bCs/>
          <w:sz w:val="24"/>
        </w:rPr>
        <w:t>)</w:t>
      </w:r>
    </w:p>
    <w:p w14:paraId="11524941" w14:textId="3506D1F2" w:rsidR="000C3D4E" w:rsidRPr="00E85E76" w:rsidRDefault="000C3D4E" w:rsidP="000C3D4E">
      <w:pPr>
        <w:tabs>
          <w:tab w:val="left" w:pos="540"/>
          <w:tab w:val="left" w:pos="1080"/>
          <w:tab w:val="left" w:pos="1620"/>
          <w:tab w:val="left" w:pos="2160"/>
          <w:tab w:val="left" w:pos="2700"/>
        </w:tabs>
        <w:spacing w:after="80"/>
        <w:ind w:left="567"/>
        <w:rPr>
          <w:rFonts w:cs="Arial"/>
          <w:bCs/>
          <w:sz w:val="24"/>
        </w:rPr>
      </w:pPr>
      <w:r w:rsidRPr="00E85E76">
        <w:rPr>
          <w:rFonts w:cs="Arial"/>
          <w:bCs/>
          <w:sz w:val="24"/>
        </w:rPr>
        <w:t>e.</w:t>
      </w:r>
      <w:r w:rsidRPr="00E85E76">
        <w:rPr>
          <w:rFonts w:cs="Arial"/>
          <w:bCs/>
          <w:sz w:val="24"/>
        </w:rPr>
        <w:tab/>
        <w:t>Job Purpose:</w:t>
      </w:r>
      <w:r w:rsidRPr="00E85E76">
        <w:rPr>
          <w:rFonts w:cs="Arial"/>
          <w:bCs/>
          <w:sz w:val="24"/>
        </w:rPr>
        <w:tab/>
      </w:r>
      <w:r w:rsidR="000C5233" w:rsidRPr="00E85E76">
        <w:rPr>
          <w:sz w:val="24"/>
        </w:rPr>
        <w:t xml:space="preserve">The REED is the RFCA’s lead in the NE region for the delivery of the </w:t>
      </w:r>
      <w:r w:rsidR="00941B32" w:rsidRPr="00E85E76">
        <w:rPr>
          <w:sz w:val="24"/>
        </w:rPr>
        <w:t>Employer Engagement (EE)</w:t>
      </w:r>
      <w:r w:rsidR="00BB359D" w:rsidRPr="00E85E76">
        <w:rPr>
          <w:sz w:val="24"/>
        </w:rPr>
        <w:t xml:space="preserve"> and </w:t>
      </w:r>
      <w:r w:rsidR="00941B32" w:rsidRPr="00E85E76">
        <w:rPr>
          <w:sz w:val="24"/>
        </w:rPr>
        <w:t>Employer Support (ES)</w:t>
      </w:r>
      <w:r w:rsidR="000C5233" w:rsidRPr="00E85E76">
        <w:rPr>
          <w:sz w:val="24"/>
        </w:rPr>
        <w:t xml:space="preserve"> outputs specified by stakeholders and is responsible, through the </w:t>
      </w:r>
      <w:proofErr w:type="spellStart"/>
      <w:r w:rsidR="00BB359D" w:rsidRPr="00E85E76">
        <w:rPr>
          <w:rFonts w:cs="Arial"/>
          <w:sz w:val="24"/>
        </w:rPr>
        <w:t>Hd</w:t>
      </w:r>
      <w:proofErr w:type="spellEnd"/>
      <w:r w:rsidR="00BB359D" w:rsidRPr="00E85E76">
        <w:rPr>
          <w:rFonts w:cs="Arial"/>
          <w:sz w:val="24"/>
        </w:rPr>
        <w:t xml:space="preserve"> </w:t>
      </w:r>
      <w:proofErr w:type="spellStart"/>
      <w:r w:rsidR="00BB359D" w:rsidRPr="00E85E76">
        <w:rPr>
          <w:rFonts w:cs="Arial"/>
          <w:sz w:val="24"/>
        </w:rPr>
        <w:t>Eng</w:t>
      </w:r>
      <w:proofErr w:type="spellEnd"/>
      <w:r w:rsidR="002A0ECC" w:rsidRPr="00E85E76">
        <w:rPr>
          <w:rFonts w:cs="Arial"/>
          <w:sz w:val="24"/>
        </w:rPr>
        <w:t xml:space="preserve"> and </w:t>
      </w:r>
      <w:r w:rsidR="000C5233" w:rsidRPr="00E85E76">
        <w:rPr>
          <w:sz w:val="24"/>
        </w:rPr>
        <w:t>Chief Executive</w:t>
      </w:r>
      <w:r w:rsidR="002A0ECC" w:rsidRPr="00E85E76">
        <w:rPr>
          <w:rFonts w:cs="Arial"/>
          <w:sz w:val="24"/>
        </w:rPr>
        <w:t xml:space="preserve"> (CE)</w:t>
      </w:r>
      <w:r w:rsidR="000C5233" w:rsidRPr="00E85E76">
        <w:rPr>
          <w:rFonts w:cs="Arial"/>
          <w:sz w:val="24"/>
        </w:rPr>
        <w:t>,</w:t>
      </w:r>
      <w:r w:rsidR="000C5233" w:rsidRPr="00E85E76">
        <w:rPr>
          <w:sz w:val="24"/>
        </w:rPr>
        <w:t xml:space="preserve"> for the region’s compliance with the national Defence Relationship Management (DRM) Business, Marketing and Communications Plans.</w:t>
      </w:r>
    </w:p>
    <w:p w14:paraId="1CD0F5DE" w14:textId="77777777" w:rsidR="000C5233" w:rsidRPr="00E85E76" w:rsidRDefault="000C3D4E" w:rsidP="000C5233">
      <w:pPr>
        <w:pStyle w:val="ListParagraph"/>
        <w:numPr>
          <w:ilvl w:val="0"/>
          <w:numId w:val="33"/>
        </w:numPr>
        <w:tabs>
          <w:tab w:val="left" w:pos="540"/>
          <w:tab w:val="left" w:pos="1080"/>
          <w:tab w:val="left" w:pos="1620"/>
          <w:tab w:val="left" w:pos="2160"/>
          <w:tab w:val="left" w:pos="2700"/>
        </w:tabs>
        <w:spacing w:before="100" w:beforeAutospacing="1"/>
        <w:ind w:left="0" w:right="-87" w:firstLine="0"/>
        <w:rPr>
          <w:rFonts w:cs="Arial"/>
          <w:sz w:val="24"/>
        </w:rPr>
      </w:pPr>
      <w:r w:rsidRPr="00E85E76">
        <w:rPr>
          <w:rFonts w:cs="Arial"/>
          <w:sz w:val="24"/>
        </w:rPr>
        <w:t>General Description of Role:</w:t>
      </w:r>
    </w:p>
    <w:p w14:paraId="1775026B" w14:textId="77777777" w:rsidR="000C5233" w:rsidRPr="00E85E76" w:rsidRDefault="000C5233" w:rsidP="000C5233">
      <w:pPr>
        <w:pStyle w:val="ListParagraph"/>
        <w:tabs>
          <w:tab w:val="left" w:pos="540"/>
          <w:tab w:val="left" w:pos="1080"/>
          <w:tab w:val="left" w:pos="1620"/>
          <w:tab w:val="left" w:pos="2160"/>
          <w:tab w:val="left" w:pos="2700"/>
        </w:tabs>
        <w:spacing w:before="100" w:beforeAutospacing="1"/>
        <w:ind w:left="0" w:right="-87"/>
        <w:rPr>
          <w:rFonts w:cs="Arial"/>
          <w:sz w:val="24"/>
        </w:rPr>
      </w:pPr>
    </w:p>
    <w:p w14:paraId="7AA02214" w14:textId="32E8168E" w:rsidR="00BB359D" w:rsidRPr="00E85E76" w:rsidRDefault="000C5233" w:rsidP="000C5233">
      <w:pPr>
        <w:pStyle w:val="ListParagraph"/>
        <w:numPr>
          <w:ilvl w:val="1"/>
          <w:numId w:val="33"/>
        </w:numPr>
        <w:tabs>
          <w:tab w:val="left" w:pos="540"/>
          <w:tab w:val="left" w:pos="1080"/>
          <w:tab w:val="left" w:pos="1620"/>
          <w:tab w:val="left" w:pos="2160"/>
          <w:tab w:val="left" w:pos="2700"/>
        </w:tabs>
        <w:spacing w:before="100" w:beforeAutospacing="1"/>
        <w:ind w:left="567" w:right="-87" w:firstLine="0"/>
        <w:rPr>
          <w:rFonts w:cs="Arial"/>
          <w:sz w:val="24"/>
        </w:rPr>
      </w:pPr>
      <w:r w:rsidRPr="00E85E76">
        <w:rPr>
          <w:sz w:val="24"/>
        </w:rPr>
        <w:t xml:space="preserve">To support the Government’s objectives by delivering a coherent Employer Engagement (EE) programme, aiming to establish enduring positive relationships with employers in both public and private sectors. The principal output is to assist in creating the </w:t>
      </w:r>
      <w:r w:rsidR="00904C31" w:rsidRPr="00E85E76">
        <w:rPr>
          <w:sz w:val="24"/>
        </w:rPr>
        <w:t>environment that</w:t>
      </w:r>
      <w:r w:rsidRPr="00E85E76">
        <w:rPr>
          <w:sz w:val="24"/>
        </w:rPr>
        <w:t xml:space="preserve"> will encourage employers to support Reservists in order to meet Defence Requirements. The REED is the RFCA’s lead in the NE region for the delivery of the EE outputs specified by stakeholders and is responsible, through the </w:t>
      </w:r>
      <w:proofErr w:type="spellStart"/>
      <w:r w:rsidR="002A0ECC" w:rsidRPr="00E85E76">
        <w:rPr>
          <w:rFonts w:cs="Arial"/>
          <w:sz w:val="24"/>
        </w:rPr>
        <w:t>Hd</w:t>
      </w:r>
      <w:proofErr w:type="spellEnd"/>
      <w:r w:rsidR="002A0ECC" w:rsidRPr="00E85E76">
        <w:rPr>
          <w:rFonts w:cs="Arial"/>
          <w:sz w:val="24"/>
        </w:rPr>
        <w:t xml:space="preserve"> </w:t>
      </w:r>
      <w:proofErr w:type="spellStart"/>
      <w:r w:rsidR="002A0ECC" w:rsidRPr="00E85E76">
        <w:rPr>
          <w:rFonts w:cs="Arial"/>
          <w:sz w:val="24"/>
        </w:rPr>
        <w:t>Eng</w:t>
      </w:r>
      <w:proofErr w:type="spellEnd"/>
      <w:r w:rsidR="002A0ECC" w:rsidRPr="00E85E76">
        <w:rPr>
          <w:rFonts w:cs="Arial"/>
          <w:sz w:val="24"/>
        </w:rPr>
        <w:t xml:space="preserve"> and CE</w:t>
      </w:r>
      <w:r w:rsidRPr="00E85E76">
        <w:rPr>
          <w:sz w:val="24"/>
        </w:rPr>
        <w:t>, for the region’s compliance with the national Defence Relationship Management (DRM) Business, Marketing and Communications Plans.</w:t>
      </w:r>
    </w:p>
    <w:p w14:paraId="7EEA8242" w14:textId="31797BAD" w:rsidR="000C5233" w:rsidRPr="00E85E76" w:rsidRDefault="00BB359D" w:rsidP="00BB359D">
      <w:pPr>
        <w:tabs>
          <w:tab w:val="left" w:pos="540"/>
          <w:tab w:val="left" w:pos="1080"/>
          <w:tab w:val="left" w:pos="1620"/>
          <w:tab w:val="left" w:pos="2160"/>
          <w:tab w:val="left" w:pos="2700"/>
        </w:tabs>
        <w:spacing w:before="100" w:beforeAutospacing="1"/>
        <w:ind w:left="567" w:right="-87"/>
        <w:rPr>
          <w:rFonts w:cs="Arial"/>
          <w:sz w:val="24"/>
        </w:rPr>
      </w:pPr>
      <w:r w:rsidRPr="00E85E76">
        <w:rPr>
          <w:sz w:val="24"/>
        </w:rPr>
        <w:t>b.</w:t>
      </w:r>
      <w:r w:rsidRPr="00E85E76">
        <w:rPr>
          <w:sz w:val="24"/>
        </w:rPr>
        <w:tab/>
      </w:r>
      <w:r w:rsidR="000C5233" w:rsidRPr="00E85E76">
        <w:rPr>
          <w:sz w:val="24"/>
        </w:rPr>
        <w:t xml:space="preserve"> </w:t>
      </w:r>
      <w:r w:rsidRPr="00E85E76">
        <w:rPr>
          <w:sz w:val="24"/>
        </w:rPr>
        <w:t xml:space="preserve">Additionally, </w:t>
      </w:r>
      <w:r w:rsidR="00941B32" w:rsidRPr="00E85E76">
        <w:rPr>
          <w:sz w:val="24"/>
        </w:rPr>
        <w:t>t</w:t>
      </w:r>
      <w:r w:rsidR="002E2EDE" w:rsidRPr="00E85E76">
        <w:rPr>
          <w:sz w:val="24"/>
        </w:rPr>
        <w:t>he REED is to deliver and maintain</w:t>
      </w:r>
      <w:r w:rsidRPr="00E85E76">
        <w:rPr>
          <w:sz w:val="24"/>
        </w:rPr>
        <w:t xml:space="preserve"> a coherent Employer Support (ES) capability that supports the employment of Reservists, veterans, Cadet Force Adult Volunteers and military spouses </w:t>
      </w:r>
      <w:r w:rsidR="002E2EDE" w:rsidRPr="00E85E76">
        <w:rPr>
          <w:sz w:val="24"/>
        </w:rPr>
        <w:t>alongside improved</w:t>
      </w:r>
      <w:r w:rsidRPr="00E85E76">
        <w:rPr>
          <w:sz w:val="24"/>
        </w:rPr>
        <w:t xml:space="preserve"> fairness for the Armed Forces community in the consumer market.</w:t>
      </w:r>
    </w:p>
    <w:p w14:paraId="1C6DF272" w14:textId="77777777" w:rsidR="003605EA" w:rsidRPr="00E85E76" w:rsidRDefault="003605EA" w:rsidP="00DB23C4">
      <w:pPr>
        <w:tabs>
          <w:tab w:val="left" w:pos="540"/>
          <w:tab w:val="left" w:pos="1080"/>
          <w:tab w:val="left" w:pos="1620"/>
          <w:tab w:val="left" w:pos="2160"/>
          <w:tab w:val="left" w:pos="2700"/>
        </w:tabs>
        <w:ind w:left="567"/>
        <w:rPr>
          <w:rFonts w:cs="Arial"/>
          <w:sz w:val="24"/>
        </w:rPr>
      </w:pPr>
    </w:p>
    <w:p w14:paraId="40FAC373" w14:textId="12045E97" w:rsidR="000E7DBA" w:rsidRPr="00E85E76" w:rsidRDefault="00BB359D" w:rsidP="000C5233">
      <w:pPr>
        <w:tabs>
          <w:tab w:val="left" w:pos="540"/>
          <w:tab w:val="left" w:pos="1080"/>
          <w:tab w:val="left" w:pos="1620"/>
          <w:tab w:val="left" w:pos="2160"/>
          <w:tab w:val="left" w:pos="2700"/>
        </w:tabs>
        <w:ind w:left="567"/>
        <w:rPr>
          <w:rFonts w:cs="Arial"/>
          <w:sz w:val="24"/>
        </w:rPr>
      </w:pPr>
      <w:r w:rsidRPr="00E85E76">
        <w:rPr>
          <w:rFonts w:cs="Arial"/>
          <w:sz w:val="24"/>
        </w:rPr>
        <w:t>c</w:t>
      </w:r>
      <w:r w:rsidR="000C3D4E" w:rsidRPr="00E85E76">
        <w:rPr>
          <w:rFonts w:cs="Arial"/>
          <w:sz w:val="24"/>
        </w:rPr>
        <w:t>.</w:t>
      </w:r>
      <w:r w:rsidR="000C3D4E" w:rsidRPr="00E85E76">
        <w:rPr>
          <w:rFonts w:cs="Arial"/>
          <w:sz w:val="24"/>
        </w:rPr>
        <w:tab/>
        <w:t xml:space="preserve">The role requires close coordination with the CE </w:t>
      </w:r>
      <w:r w:rsidR="000C5233" w:rsidRPr="00E85E76">
        <w:rPr>
          <w:rFonts w:cs="Arial"/>
          <w:sz w:val="24"/>
        </w:rPr>
        <w:t xml:space="preserve">and </w:t>
      </w:r>
      <w:proofErr w:type="spellStart"/>
      <w:r w:rsidR="000C5233" w:rsidRPr="00E85E76">
        <w:rPr>
          <w:rFonts w:cs="Arial"/>
          <w:sz w:val="24"/>
        </w:rPr>
        <w:t>Hd</w:t>
      </w:r>
      <w:proofErr w:type="spellEnd"/>
      <w:r w:rsidR="000C5233" w:rsidRPr="00E85E76">
        <w:rPr>
          <w:rFonts w:cs="Arial"/>
          <w:sz w:val="24"/>
        </w:rPr>
        <w:t xml:space="preserve"> </w:t>
      </w:r>
      <w:proofErr w:type="spellStart"/>
      <w:r w:rsidR="000C5233" w:rsidRPr="00E85E76">
        <w:rPr>
          <w:rFonts w:cs="Arial"/>
          <w:sz w:val="24"/>
        </w:rPr>
        <w:t>Eng</w:t>
      </w:r>
      <w:proofErr w:type="spellEnd"/>
      <w:r w:rsidR="000C5233" w:rsidRPr="00E85E76">
        <w:rPr>
          <w:rFonts w:cs="Arial"/>
          <w:sz w:val="24"/>
        </w:rPr>
        <w:t xml:space="preserve"> </w:t>
      </w:r>
      <w:r w:rsidR="000C3D4E" w:rsidRPr="00E85E76">
        <w:rPr>
          <w:rFonts w:cs="Arial"/>
          <w:sz w:val="24"/>
        </w:rPr>
        <w:t xml:space="preserve">regarding the activities of NE RFCA membership networks, and with the Heads of the RFCA pillars (Youth and Cadets, Estates and Business Support) for their areas of responsibility and networks. </w:t>
      </w:r>
    </w:p>
    <w:p w14:paraId="6F28E9EB" w14:textId="77777777" w:rsidR="0099578D" w:rsidRPr="00E85E76" w:rsidRDefault="0099578D" w:rsidP="00DB23C4">
      <w:pPr>
        <w:tabs>
          <w:tab w:val="left" w:pos="540"/>
          <w:tab w:val="left" w:pos="1080"/>
          <w:tab w:val="left" w:pos="1620"/>
          <w:tab w:val="left" w:pos="2160"/>
          <w:tab w:val="left" w:pos="2700"/>
        </w:tabs>
        <w:ind w:left="567"/>
        <w:rPr>
          <w:rFonts w:cs="Arial"/>
          <w:sz w:val="24"/>
        </w:rPr>
      </w:pPr>
    </w:p>
    <w:p w14:paraId="0FA2BFBB" w14:textId="77777777" w:rsidR="000C3D4E" w:rsidRPr="00E85E76" w:rsidRDefault="000C3D4E">
      <w:pPr>
        <w:rPr>
          <w:rFonts w:cs="Arial"/>
          <w:b/>
          <w:sz w:val="24"/>
        </w:rPr>
      </w:pPr>
      <w:r w:rsidRPr="00E85E76">
        <w:rPr>
          <w:rFonts w:cs="Arial"/>
          <w:b/>
          <w:sz w:val="24"/>
        </w:rPr>
        <w:t>PRINCIPAL AREAS OF ACCOUNTABILITY AND TASKS:</w:t>
      </w:r>
    </w:p>
    <w:p w14:paraId="71A21703" w14:textId="77777777" w:rsidR="00D96764" w:rsidRPr="00E85E76" w:rsidRDefault="00D96764" w:rsidP="00D96764">
      <w:pPr>
        <w:tabs>
          <w:tab w:val="left" w:pos="567"/>
        </w:tabs>
        <w:rPr>
          <w:rFonts w:cs="Arial"/>
          <w:sz w:val="24"/>
        </w:rPr>
      </w:pPr>
    </w:p>
    <w:p w14:paraId="1DA402DF" w14:textId="45BCF3CF" w:rsidR="000C5233" w:rsidRPr="00E85E76" w:rsidRDefault="000C5233" w:rsidP="00795AD4">
      <w:pPr>
        <w:pStyle w:val="ListParagraph"/>
        <w:numPr>
          <w:ilvl w:val="0"/>
          <w:numId w:val="33"/>
        </w:numPr>
        <w:tabs>
          <w:tab w:val="left" w:pos="567"/>
        </w:tabs>
        <w:ind w:hanging="720"/>
        <w:rPr>
          <w:rFonts w:cs="Arial"/>
          <w:sz w:val="24"/>
        </w:rPr>
      </w:pPr>
      <w:r w:rsidRPr="00E85E76">
        <w:rPr>
          <w:rFonts w:cs="Arial"/>
          <w:sz w:val="24"/>
        </w:rPr>
        <w:t>Description of Primary Duties</w:t>
      </w:r>
      <w:r w:rsidR="00501C7F" w:rsidRPr="00E85E76">
        <w:rPr>
          <w:rFonts w:cs="Arial"/>
          <w:sz w:val="24"/>
        </w:rPr>
        <w:t>.</w:t>
      </w:r>
    </w:p>
    <w:p w14:paraId="380EE095" w14:textId="77777777" w:rsidR="000C5233" w:rsidRPr="00E85E76" w:rsidRDefault="000C5233" w:rsidP="000C5233">
      <w:pPr>
        <w:pStyle w:val="ListParagraph"/>
        <w:tabs>
          <w:tab w:val="left" w:pos="567"/>
        </w:tabs>
        <w:ind w:left="1287"/>
        <w:rPr>
          <w:rFonts w:cs="Arial"/>
          <w:sz w:val="24"/>
        </w:rPr>
      </w:pPr>
    </w:p>
    <w:p w14:paraId="43450C45" w14:textId="70B3E2AB" w:rsidR="00C96846" w:rsidRPr="00E85E76" w:rsidRDefault="00795AD4" w:rsidP="00795AD4">
      <w:pPr>
        <w:tabs>
          <w:tab w:val="left" w:pos="567"/>
        </w:tabs>
        <w:ind w:left="567"/>
        <w:rPr>
          <w:sz w:val="24"/>
        </w:rPr>
      </w:pPr>
      <w:r w:rsidRPr="00E85E76">
        <w:rPr>
          <w:sz w:val="24"/>
        </w:rPr>
        <w:t>a.</w:t>
      </w:r>
      <w:r w:rsidRPr="00E85E76">
        <w:rPr>
          <w:sz w:val="24"/>
        </w:rPr>
        <w:tab/>
      </w:r>
      <w:r w:rsidR="00941B32" w:rsidRPr="00E85E76">
        <w:rPr>
          <w:sz w:val="24"/>
        </w:rPr>
        <w:t xml:space="preserve">Prepare </w:t>
      </w:r>
      <w:r w:rsidR="000C5233" w:rsidRPr="00E85E76">
        <w:rPr>
          <w:sz w:val="24"/>
        </w:rPr>
        <w:t>and deliver an effective Regional Employer Engagement (EE) Business Plan with a contact and communication strategy in line with the DRM Business, Marketing and Communications Plan, the Brigade EE/</w:t>
      </w:r>
      <w:r w:rsidRPr="00E85E76">
        <w:rPr>
          <w:sz w:val="24"/>
        </w:rPr>
        <w:t>ES</w:t>
      </w:r>
      <w:r w:rsidR="000C5233" w:rsidRPr="00E85E76">
        <w:rPr>
          <w:sz w:val="24"/>
        </w:rPr>
        <w:t xml:space="preserve"> Plan and the RFCA Management Plan within allocated budgets.</w:t>
      </w:r>
    </w:p>
    <w:p w14:paraId="738374BA" w14:textId="28E41D7B" w:rsidR="00E945AA" w:rsidRPr="00E85E76" w:rsidRDefault="00E945AA" w:rsidP="00795AD4">
      <w:pPr>
        <w:tabs>
          <w:tab w:val="left" w:pos="567"/>
        </w:tabs>
        <w:ind w:left="567"/>
        <w:rPr>
          <w:sz w:val="24"/>
        </w:rPr>
      </w:pPr>
    </w:p>
    <w:p w14:paraId="7C5FC785" w14:textId="3CD65DAD" w:rsidR="00E945AA" w:rsidRPr="00E85E76" w:rsidRDefault="00E945AA" w:rsidP="00844AB9">
      <w:pPr>
        <w:pStyle w:val="BodyText"/>
        <w:spacing w:after="180"/>
        <w:ind w:left="720"/>
        <w:jc w:val="left"/>
        <w:rPr>
          <w:sz w:val="24"/>
        </w:rPr>
      </w:pPr>
      <w:r w:rsidRPr="00E85E76">
        <w:rPr>
          <w:sz w:val="24"/>
        </w:rPr>
        <w:lastRenderedPageBreak/>
        <w:t>b.</w:t>
      </w:r>
      <w:r w:rsidRPr="00E85E76">
        <w:rPr>
          <w:sz w:val="24"/>
        </w:rPr>
        <w:tab/>
        <w:t>Develop and maintain effective EE</w:t>
      </w:r>
      <w:r w:rsidR="00844AB9" w:rsidRPr="00E85E76">
        <w:rPr>
          <w:sz w:val="24"/>
        </w:rPr>
        <w:t xml:space="preserve"> </w:t>
      </w:r>
      <w:r w:rsidRPr="00E85E76">
        <w:rPr>
          <w:sz w:val="24"/>
        </w:rPr>
        <w:t>liaison with employers and employer organisations</w:t>
      </w:r>
      <w:r w:rsidR="006A0104" w:rsidRPr="00E85E76">
        <w:rPr>
          <w:sz w:val="24"/>
        </w:rPr>
        <w:t>, tailoring opportunities to mutual needs and business goals, in order to</w:t>
      </w:r>
      <w:r w:rsidRPr="00E85E76">
        <w:rPr>
          <w:sz w:val="24"/>
        </w:rPr>
        <w:t>:</w:t>
      </w:r>
    </w:p>
    <w:p w14:paraId="4D7E913D" w14:textId="0F0B073E" w:rsidR="00E945AA" w:rsidRPr="00E85E76" w:rsidRDefault="00501C7F" w:rsidP="00E945AA">
      <w:pPr>
        <w:numPr>
          <w:ilvl w:val="2"/>
          <w:numId w:val="33"/>
        </w:numPr>
        <w:spacing w:after="180"/>
        <w:ind w:left="1287" w:hanging="11"/>
        <w:rPr>
          <w:sz w:val="24"/>
        </w:rPr>
      </w:pPr>
      <w:r w:rsidRPr="00E85E76">
        <w:rPr>
          <w:sz w:val="24"/>
        </w:rPr>
        <w:t>Liaise with CEs, CEOs, D</w:t>
      </w:r>
      <w:r w:rsidR="00FA790D" w:rsidRPr="00E85E76">
        <w:rPr>
          <w:sz w:val="24"/>
        </w:rPr>
        <w:t>irectors and</w:t>
      </w:r>
      <w:r w:rsidRPr="00E85E76">
        <w:rPr>
          <w:sz w:val="24"/>
        </w:rPr>
        <w:t xml:space="preserve"> Managers of organisations to g</w:t>
      </w:r>
      <w:r w:rsidR="00E945AA" w:rsidRPr="00E85E76">
        <w:rPr>
          <w:sz w:val="24"/>
        </w:rPr>
        <w:t>ain and maintain supportive employers</w:t>
      </w:r>
      <w:r w:rsidR="00E945AA" w:rsidRPr="00E85E76">
        <w:rPr>
          <w:rFonts w:cs="Arial"/>
          <w:sz w:val="24"/>
        </w:rPr>
        <w:t xml:space="preserve"> from across the North East Are</w:t>
      </w:r>
      <w:r w:rsidR="00FA790D" w:rsidRPr="00E85E76">
        <w:rPr>
          <w:rFonts w:cs="Arial"/>
          <w:sz w:val="24"/>
        </w:rPr>
        <w:t>n</w:t>
      </w:r>
      <w:r w:rsidR="00E945AA" w:rsidRPr="00E85E76">
        <w:rPr>
          <w:rFonts w:cs="Arial"/>
          <w:sz w:val="24"/>
        </w:rPr>
        <w:t>a</w:t>
      </w:r>
      <w:r w:rsidR="00E945AA" w:rsidRPr="00E85E76">
        <w:rPr>
          <w:sz w:val="24"/>
        </w:rPr>
        <w:t xml:space="preserve">. </w:t>
      </w:r>
    </w:p>
    <w:p w14:paraId="0B96AE13" w14:textId="254D12AE" w:rsidR="00E945AA" w:rsidRPr="00E85E76" w:rsidRDefault="00941B32" w:rsidP="006A0104">
      <w:pPr>
        <w:numPr>
          <w:ilvl w:val="2"/>
          <w:numId w:val="33"/>
        </w:numPr>
        <w:spacing w:after="180"/>
        <w:ind w:left="1287" w:hanging="11"/>
        <w:rPr>
          <w:sz w:val="24"/>
        </w:rPr>
      </w:pPr>
      <w:r w:rsidRPr="00E85E76">
        <w:rPr>
          <w:sz w:val="24"/>
        </w:rPr>
        <w:t xml:space="preserve">Promote and encourage Armed Forces Covenant signatories in liaison with DRM and the </w:t>
      </w:r>
      <w:r w:rsidR="006A0104" w:rsidRPr="00E85E76">
        <w:rPr>
          <w:sz w:val="24"/>
        </w:rPr>
        <w:t>Regional Employer Engagement Board (</w:t>
      </w:r>
      <w:r w:rsidRPr="00E85E76">
        <w:rPr>
          <w:sz w:val="24"/>
        </w:rPr>
        <w:t>REEB</w:t>
      </w:r>
      <w:r w:rsidR="006A0104" w:rsidRPr="00E85E76">
        <w:rPr>
          <w:sz w:val="24"/>
        </w:rPr>
        <w:t>)</w:t>
      </w:r>
      <w:r w:rsidRPr="00E85E76">
        <w:rPr>
          <w:sz w:val="24"/>
        </w:rPr>
        <w:t xml:space="preserve"> or its nominat</w:t>
      </w:r>
      <w:r w:rsidR="005F1C7A">
        <w:rPr>
          <w:sz w:val="24"/>
        </w:rPr>
        <w:t xml:space="preserve">ed </w:t>
      </w:r>
      <w:proofErr w:type="spellStart"/>
      <w:r w:rsidR="005F1C7A">
        <w:rPr>
          <w:sz w:val="24"/>
        </w:rPr>
        <w:t>Bde</w:t>
      </w:r>
      <w:proofErr w:type="spellEnd"/>
      <w:r w:rsidR="005F1C7A">
        <w:rPr>
          <w:sz w:val="24"/>
        </w:rPr>
        <w:t xml:space="preserve"> equivalent; the 4 Light Brigade Combat Team Strategic Fusion Board</w:t>
      </w:r>
      <w:r w:rsidRPr="00E85E76">
        <w:rPr>
          <w:sz w:val="24"/>
        </w:rPr>
        <w:t>.</w:t>
      </w:r>
      <w:r w:rsidR="00E945AA" w:rsidRPr="00E85E76">
        <w:rPr>
          <w:sz w:val="24"/>
        </w:rPr>
        <w:t xml:space="preserve"> </w:t>
      </w:r>
    </w:p>
    <w:p w14:paraId="47A4EDA4" w14:textId="598721CA" w:rsidR="00941B32" w:rsidRPr="00E85E76" w:rsidRDefault="00941B32" w:rsidP="00E945AA">
      <w:pPr>
        <w:numPr>
          <w:ilvl w:val="2"/>
          <w:numId w:val="33"/>
        </w:numPr>
        <w:spacing w:after="180"/>
        <w:ind w:left="1287" w:hanging="11"/>
        <w:rPr>
          <w:sz w:val="24"/>
        </w:rPr>
      </w:pPr>
      <w:r w:rsidRPr="00E85E76">
        <w:rPr>
          <w:sz w:val="24"/>
        </w:rPr>
        <w:t>Enable suitably qualified employers to register and apply for National Defence Employer Recognition Scheme awards.</w:t>
      </w:r>
    </w:p>
    <w:p w14:paraId="69A6C564" w14:textId="77777777" w:rsidR="00E945AA" w:rsidRPr="00E85E76" w:rsidRDefault="00E945AA" w:rsidP="00E945AA">
      <w:pPr>
        <w:numPr>
          <w:ilvl w:val="2"/>
          <w:numId w:val="33"/>
        </w:numPr>
        <w:spacing w:after="180"/>
        <w:ind w:left="1287" w:hanging="11"/>
        <w:rPr>
          <w:sz w:val="24"/>
        </w:rPr>
      </w:pPr>
      <w:r w:rsidRPr="00E85E76">
        <w:rPr>
          <w:sz w:val="24"/>
        </w:rPr>
        <w:t xml:space="preserve">Assist the Service Chains of Command to establish and maintain partnering arrangements with employers. </w:t>
      </w:r>
    </w:p>
    <w:p w14:paraId="78887FAE" w14:textId="1BF5D0FB" w:rsidR="00E945AA" w:rsidRPr="00E85E76" w:rsidRDefault="00E945AA" w:rsidP="00E945AA">
      <w:pPr>
        <w:numPr>
          <w:ilvl w:val="2"/>
          <w:numId w:val="33"/>
        </w:numPr>
        <w:spacing w:after="180"/>
        <w:ind w:left="1287" w:hanging="11"/>
        <w:rPr>
          <w:sz w:val="24"/>
        </w:rPr>
      </w:pPr>
      <w:r w:rsidRPr="00E85E76">
        <w:rPr>
          <w:sz w:val="24"/>
        </w:rPr>
        <w:t>Educate and advise employers on the operational requirements of mobilisation and demobilisation and contingency operations; resolve issues when necessary.</w:t>
      </w:r>
    </w:p>
    <w:p w14:paraId="2024B84F" w14:textId="77777777" w:rsidR="00E945AA" w:rsidRPr="00E85E76" w:rsidRDefault="00E945AA" w:rsidP="00E945AA">
      <w:pPr>
        <w:numPr>
          <w:ilvl w:val="2"/>
          <w:numId w:val="33"/>
        </w:numPr>
        <w:spacing w:after="180"/>
        <w:ind w:left="1287" w:hanging="11"/>
        <w:rPr>
          <w:sz w:val="24"/>
        </w:rPr>
      </w:pPr>
      <w:r w:rsidRPr="00E85E76">
        <w:rPr>
          <w:sz w:val="24"/>
        </w:rPr>
        <w:t>Seek and gain support of all known employers of Reservists in order to assist the Services to deliver viable and sustainable Reserve Forces.</w:t>
      </w:r>
    </w:p>
    <w:p w14:paraId="5F866C06" w14:textId="55EE6656" w:rsidR="00E945AA" w:rsidRPr="00E85E76" w:rsidRDefault="00E945AA" w:rsidP="00E945AA">
      <w:pPr>
        <w:numPr>
          <w:ilvl w:val="2"/>
          <w:numId w:val="33"/>
        </w:numPr>
        <w:spacing w:after="180"/>
        <w:ind w:left="1287" w:hanging="11"/>
        <w:rPr>
          <w:sz w:val="24"/>
        </w:rPr>
      </w:pPr>
      <w:r w:rsidRPr="00E85E76">
        <w:rPr>
          <w:sz w:val="24"/>
        </w:rPr>
        <w:t>Raise awareness of matters relating to the employment of Reservists and Cadet Force Adult Volunteers, including the Future Reserves 2030 (FR 30) programme.</w:t>
      </w:r>
    </w:p>
    <w:p w14:paraId="08B50B91" w14:textId="6B37D60A" w:rsidR="00844AB9" w:rsidRPr="00E85E76" w:rsidRDefault="00E945AA" w:rsidP="00844AB9">
      <w:pPr>
        <w:pStyle w:val="BodyText"/>
        <w:spacing w:after="180"/>
        <w:ind w:left="720"/>
        <w:jc w:val="left"/>
        <w:rPr>
          <w:sz w:val="24"/>
        </w:rPr>
      </w:pPr>
      <w:r w:rsidRPr="00E85E76">
        <w:rPr>
          <w:sz w:val="24"/>
        </w:rPr>
        <w:t>c.</w:t>
      </w:r>
      <w:r w:rsidRPr="00E85E76">
        <w:rPr>
          <w:sz w:val="24"/>
        </w:rPr>
        <w:tab/>
      </w:r>
      <w:r w:rsidR="00C96846" w:rsidRPr="00E85E76">
        <w:rPr>
          <w:sz w:val="24"/>
        </w:rPr>
        <w:t>Establish open, strategic</w:t>
      </w:r>
      <w:r w:rsidR="00FA790D" w:rsidRPr="00E85E76">
        <w:rPr>
          <w:sz w:val="24"/>
        </w:rPr>
        <w:t xml:space="preserve"> ES</w:t>
      </w:r>
      <w:r w:rsidR="00C96846" w:rsidRPr="00E85E76">
        <w:rPr>
          <w:sz w:val="24"/>
        </w:rPr>
        <w:t xml:space="preserve"> relationships with</w:t>
      </w:r>
      <w:r w:rsidR="006A0104" w:rsidRPr="00E85E76">
        <w:rPr>
          <w:sz w:val="24"/>
        </w:rPr>
        <w:t xml:space="preserve"> employers </w:t>
      </w:r>
      <w:r w:rsidR="009B194E" w:rsidRPr="00E85E76">
        <w:rPr>
          <w:sz w:val="24"/>
        </w:rPr>
        <w:t>in order to provide</w:t>
      </w:r>
      <w:r w:rsidR="00795AD4" w:rsidRPr="00E85E76">
        <w:rPr>
          <w:sz w:val="24"/>
        </w:rPr>
        <w:t>:</w:t>
      </w:r>
    </w:p>
    <w:p w14:paraId="1ACDFA4A" w14:textId="33C22C40" w:rsidR="00844AB9" w:rsidRPr="00E85E76" w:rsidRDefault="00844AB9" w:rsidP="00844AB9">
      <w:pPr>
        <w:tabs>
          <w:tab w:val="left" w:pos="567"/>
        </w:tabs>
        <w:ind w:left="1440"/>
        <w:rPr>
          <w:sz w:val="24"/>
        </w:rPr>
      </w:pPr>
      <w:r w:rsidRPr="00E85E76">
        <w:rPr>
          <w:sz w:val="24"/>
        </w:rPr>
        <w:t>(1)</w:t>
      </w:r>
      <w:r w:rsidRPr="00E85E76">
        <w:rPr>
          <w:sz w:val="24"/>
        </w:rPr>
        <w:tab/>
        <w:t>Employment of reservists and support through flexible HR policies.</w:t>
      </w:r>
    </w:p>
    <w:p w14:paraId="6B07BAC7" w14:textId="77777777" w:rsidR="00844AB9" w:rsidRPr="00E85E76" w:rsidRDefault="00844AB9" w:rsidP="00844AB9">
      <w:pPr>
        <w:tabs>
          <w:tab w:val="left" w:pos="567"/>
        </w:tabs>
        <w:ind w:left="1440"/>
        <w:rPr>
          <w:sz w:val="24"/>
        </w:rPr>
      </w:pPr>
    </w:p>
    <w:p w14:paraId="22955297" w14:textId="71AC668C" w:rsidR="00844AB9" w:rsidRPr="00E85E76" w:rsidRDefault="00844AB9" w:rsidP="00844AB9">
      <w:pPr>
        <w:tabs>
          <w:tab w:val="left" w:pos="567"/>
        </w:tabs>
        <w:ind w:left="1440"/>
        <w:rPr>
          <w:sz w:val="24"/>
        </w:rPr>
      </w:pPr>
      <w:r w:rsidRPr="00E85E76">
        <w:rPr>
          <w:sz w:val="24"/>
        </w:rPr>
        <w:t>(2)</w:t>
      </w:r>
      <w:r w:rsidRPr="00E85E76">
        <w:rPr>
          <w:sz w:val="24"/>
        </w:rPr>
        <w:tab/>
        <w:t>Employment of regular service personnel at the end of their engagements, in collaboration with the Careers Transition Partnership.</w:t>
      </w:r>
    </w:p>
    <w:p w14:paraId="558E2CB7" w14:textId="77777777" w:rsidR="00844AB9" w:rsidRPr="00E85E76" w:rsidRDefault="00844AB9" w:rsidP="00844AB9">
      <w:pPr>
        <w:tabs>
          <w:tab w:val="left" w:pos="567"/>
        </w:tabs>
        <w:ind w:left="1440"/>
        <w:rPr>
          <w:sz w:val="24"/>
        </w:rPr>
      </w:pPr>
    </w:p>
    <w:p w14:paraId="4A565BB8" w14:textId="5D37780A" w:rsidR="00844AB9" w:rsidRPr="00E85E76" w:rsidRDefault="00844AB9" w:rsidP="00844AB9">
      <w:pPr>
        <w:tabs>
          <w:tab w:val="left" w:pos="567"/>
        </w:tabs>
        <w:ind w:left="1440"/>
        <w:rPr>
          <w:sz w:val="24"/>
        </w:rPr>
      </w:pPr>
      <w:r w:rsidRPr="00E85E76">
        <w:rPr>
          <w:sz w:val="24"/>
        </w:rPr>
        <w:t>(3)</w:t>
      </w:r>
      <w:r w:rsidRPr="00E85E76">
        <w:rPr>
          <w:sz w:val="24"/>
        </w:rPr>
        <w:tab/>
        <w:t>Employment opportunities for service leavers with more challenging transitions including the wounded, injured and sick</w:t>
      </w:r>
    </w:p>
    <w:p w14:paraId="6E09899E" w14:textId="77777777" w:rsidR="00844AB9" w:rsidRPr="00E85E76" w:rsidRDefault="00844AB9" w:rsidP="00844AB9">
      <w:pPr>
        <w:tabs>
          <w:tab w:val="left" w:pos="567"/>
        </w:tabs>
        <w:ind w:left="1440"/>
        <w:rPr>
          <w:sz w:val="24"/>
        </w:rPr>
      </w:pPr>
    </w:p>
    <w:p w14:paraId="7EF16230" w14:textId="5F2BE668" w:rsidR="00844AB9" w:rsidRPr="00E85E76" w:rsidRDefault="00844AB9" w:rsidP="00844AB9">
      <w:pPr>
        <w:tabs>
          <w:tab w:val="left" w:pos="567"/>
        </w:tabs>
        <w:ind w:left="1440"/>
        <w:rPr>
          <w:sz w:val="24"/>
        </w:rPr>
      </w:pPr>
      <w:r w:rsidRPr="00E85E76">
        <w:rPr>
          <w:sz w:val="24"/>
        </w:rPr>
        <w:t>(4)</w:t>
      </w:r>
      <w:r w:rsidRPr="00E85E76">
        <w:rPr>
          <w:sz w:val="24"/>
        </w:rPr>
        <w:tab/>
        <w:t>Employment of spouses/civil partners of service personnel</w:t>
      </w:r>
    </w:p>
    <w:p w14:paraId="0D50CBF1" w14:textId="77777777" w:rsidR="00844AB9" w:rsidRPr="00E85E76" w:rsidRDefault="00844AB9" w:rsidP="00844AB9">
      <w:pPr>
        <w:tabs>
          <w:tab w:val="left" w:pos="567"/>
        </w:tabs>
        <w:ind w:left="1440"/>
        <w:rPr>
          <w:sz w:val="24"/>
        </w:rPr>
      </w:pPr>
    </w:p>
    <w:p w14:paraId="3B7D00A8" w14:textId="7C5384F2" w:rsidR="00844AB9" w:rsidRPr="00E85E76" w:rsidRDefault="006A0104" w:rsidP="00844AB9">
      <w:pPr>
        <w:tabs>
          <w:tab w:val="left" w:pos="567"/>
        </w:tabs>
        <w:ind w:left="1440"/>
        <w:rPr>
          <w:sz w:val="24"/>
        </w:rPr>
      </w:pPr>
      <w:r w:rsidRPr="00E85E76">
        <w:rPr>
          <w:sz w:val="24"/>
        </w:rPr>
        <w:t>(5</w:t>
      </w:r>
      <w:r w:rsidR="00844AB9" w:rsidRPr="00E85E76">
        <w:rPr>
          <w:sz w:val="24"/>
        </w:rPr>
        <w:t>)</w:t>
      </w:r>
      <w:r w:rsidR="00844AB9" w:rsidRPr="00E85E76">
        <w:rPr>
          <w:sz w:val="24"/>
        </w:rPr>
        <w:tab/>
        <w:t>Career opportunities and support for Cadet Force Adult Volunteers and Instructors.</w:t>
      </w:r>
    </w:p>
    <w:p w14:paraId="458EF902" w14:textId="77777777" w:rsidR="00844AB9" w:rsidRPr="00E85E76" w:rsidRDefault="00844AB9" w:rsidP="00844AB9">
      <w:pPr>
        <w:tabs>
          <w:tab w:val="left" w:pos="567"/>
        </w:tabs>
        <w:ind w:left="1440"/>
        <w:rPr>
          <w:sz w:val="24"/>
        </w:rPr>
      </w:pPr>
    </w:p>
    <w:p w14:paraId="47BA65CE" w14:textId="38A5E262" w:rsidR="00844AB9" w:rsidRPr="00E85E76" w:rsidRDefault="006A0104" w:rsidP="00844AB9">
      <w:pPr>
        <w:tabs>
          <w:tab w:val="left" w:pos="567"/>
        </w:tabs>
        <w:ind w:left="1440"/>
        <w:rPr>
          <w:sz w:val="24"/>
        </w:rPr>
      </w:pPr>
      <w:r w:rsidRPr="00E85E76">
        <w:rPr>
          <w:sz w:val="24"/>
        </w:rPr>
        <w:t>(6</w:t>
      </w:r>
      <w:r w:rsidR="00844AB9" w:rsidRPr="00E85E76">
        <w:rPr>
          <w:sz w:val="24"/>
        </w:rPr>
        <w:t>)</w:t>
      </w:r>
      <w:r w:rsidR="00844AB9" w:rsidRPr="00E85E76">
        <w:rPr>
          <w:sz w:val="24"/>
        </w:rPr>
        <w:tab/>
        <w:t>Tackling disadvantages faced by service personnel in the consumer marke</w:t>
      </w:r>
      <w:r w:rsidRPr="00E85E76">
        <w:t xml:space="preserve">t; </w:t>
      </w:r>
      <w:r w:rsidRPr="00E85E76">
        <w:rPr>
          <w:sz w:val="24"/>
        </w:rPr>
        <w:t>resolve issues when necessary.</w:t>
      </w:r>
    </w:p>
    <w:p w14:paraId="4B487C36" w14:textId="24B2DE49" w:rsidR="00483566" w:rsidRPr="00E85E76" w:rsidRDefault="00483566" w:rsidP="00577313">
      <w:pPr>
        <w:tabs>
          <w:tab w:val="left" w:pos="567"/>
        </w:tabs>
        <w:rPr>
          <w:rFonts w:cs="Arial"/>
          <w:sz w:val="24"/>
        </w:rPr>
      </w:pPr>
    </w:p>
    <w:p w14:paraId="36D34CB9" w14:textId="2AB4B6E5" w:rsidR="00483566" w:rsidRPr="00E85E76" w:rsidRDefault="009B194E" w:rsidP="009B194E">
      <w:pPr>
        <w:tabs>
          <w:tab w:val="left" w:pos="1276"/>
        </w:tabs>
        <w:spacing w:after="180"/>
        <w:ind w:left="720"/>
        <w:rPr>
          <w:sz w:val="24"/>
        </w:rPr>
      </w:pPr>
      <w:r w:rsidRPr="00E85E76">
        <w:rPr>
          <w:sz w:val="24"/>
        </w:rPr>
        <w:t>d.</w:t>
      </w:r>
      <w:r w:rsidRPr="00E85E76">
        <w:rPr>
          <w:sz w:val="24"/>
        </w:rPr>
        <w:tab/>
      </w:r>
      <w:r w:rsidR="00483566" w:rsidRPr="00E85E76">
        <w:rPr>
          <w:sz w:val="24"/>
        </w:rPr>
        <w:t>In consultation with, and guided by DRM and the REEB, organise and deliver RFCA EE/ES events.</w:t>
      </w:r>
    </w:p>
    <w:p w14:paraId="63332E5F" w14:textId="1BFA46F7" w:rsidR="00483566" w:rsidRPr="00E85E76" w:rsidRDefault="009B194E" w:rsidP="009B194E">
      <w:pPr>
        <w:tabs>
          <w:tab w:val="left" w:pos="1276"/>
        </w:tabs>
        <w:spacing w:after="180"/>
        <w:ind w:left="720"/>
        <w:rPr>
          <w:sz w:val="24"/>
        </w:rPr>
      </w:pPr>
      <w:r w:rsidRPr="00E85E76">
        <w:rPr>
          <w:sz w:val="24"/>
        </w:rPr>
        <w:t>e.</w:t>
      </w:r>
      <w:r w:rsidRPr="00E85E76">
        <w:rPr>
          <w:sz w:val="24"/>
        </w:rPr>
        <w:tab/>
      </w:r>
      <w:r w:rsidR="00483566" w:rsidRPr="00E85E76">
        <w:rPr>
          <w:sz w:val="24"/>
        </w:rPr>
        <w:t>Produce periodic reports on the progress as required, keeping the REEB and Regional Employer Engagement Group (REEG) informed of progress.</w:t>
      </w:r>
    </w:p>
    <w:p w14:paraId="3D86D232" w14:textId="795915B8" w:rsidR="00483566" w:rsidRPr="00E85E76" w:rsidRDefault="009B194E" w:rsidP="009B194E">
      <w:pPr>
        <w:tabs>
          <w:tab w:val="left" w:pos="1276"/>
        </w:tabs>
        <w:spacing w:after="180"/>
        <w:ind w:left="720"/>
        <w:rPr>
          <w:sz w:val="24"/>
        </w:rPr>
      </w:pPr>
      <w:r w:rsidRPr="00E85E76">
        <w:rPr>
          <w:sz w:val="24"/>
        </w:rPr>
        <w:lastRenderedPageBreak/>
        <w:t>f.</w:t>
      </w:r>
      <w:r w:rsidRPr="00E85E76">
        <w:rPr>
          <w:sz w:val="24"/>
        </w:rPr>
        <w:tab/>
      </w:r>
      <w:r w:rsidR="00483566" w:rsidRPr="00E85E76">
        <w:rPr>
          <w:sz w:val="24"/>
        </w:rPr>
        <w:t xml:space="preserve">Manage, on a day-to-day basis, </w:t>
      </w:r>
      <w:r w:rsidR="002113E0" w:rsidRPr="00E85E76">
        <w:rPr>
          <w:rFonts w:cs="Arial"/>
          <w:sz w:val="24"/>
        </w:rPr>
        <w:t xml:space="preserve">the </w:t>
      </w:r>
      <w:r w:rsidR="00483566" w:rsidRPr="00E85E76">
        <w:rPr>
          <w:sz w:val="24"/>
        </w:rPr>
        <w:t xml:space="preserve">EE Admin Support </w:t>
      </w:r>
      <w:r w:rsidR="00483566" w:rsidRPr="00E85E76">
        <w:rPr>
          <w:rFonts w:cs="Arial"/>
          <w:sz w:val="24"/>
        </w:rPr>
        <w:t>Officer</w:t>
      </w:r>
      <w:r w:rsidR="003F3D4B" w:rsidRPr="00E85E76">
        <w:rPr>
          <w:rFonts w:cs="Arial"/>
          <w:sz w:val="24"/>
        </w:rPr>
        <w:t>s</w:t>
      </w:r>
      <w:r w:rsidR="00483566" w:rsidRPr="00E85E76">
        <w:rPr>
          <w:sz w:val="24"/>
        </w:rPr>
        <w:t>, ensuring that appropriate training and development is undertaken.</w:t>
      </w:r>
    </w:p>
    <w:p w14:paraId="783AA047" w14:textId="612730BF" w:rsidR="00483566" w:rsidRPr="00E85E76" w:rsidRDefault="009B194E" w:rsidP="009B194E">
      <w:pPr>
        <w:tabs>
          <w:tab w:val="left" w:pos="1276"/>
        </w:tabs>
        <w:spacing w:after="180"/>
        <w:ind w:left="720"/>
        <w:rPr>
          <w:sz w:val="24"/>
        </w:rPr>
      </w:pPr>
      <w:r w:rsidRPr="00E85E76">
        <w:rPr>
          <w:sz w:val="24"/>
        </w:rPr>
        <w:t>g.</w:t>
      </w:r>
      <w:r w:rsidRPr="00E85E76">
        <w:rPr>
          <w:sz w:val="24"/>
        </w:rPr>
        <w:tab/>
      </w:r>
      <w:r w:rsidR="00483566" w:rsidRPr="00E85E76">
        <w:rPr>
          <w:sz w:val="24"/>
        </w:rPr>
        <w:t xml:space="preserve">Maintain and validate the EE database of </w:t>
      </w:r>
      <w:r w:rsidR="00A05425" w:rsidRPr="00E85E76">
        <w:rPr>
          <w:sz w:val="24"/>
        </w:rPr>
        <w:t xml:space="preserve">Employers and </w:t>
      </w:r>
      <w:r w:rsidR="00483566" w:rsidRPr="00E85E76">
        <w:rPr>
          <w:sz w:val="24"/>
        </w:rPr>
        <w:t>Reservists</w:t>
      </w:r>
      <w:r w:rsidR="00A05425" w:rsidRPr="00E85E76">
        <w:rPr>
          <w:sz w:val="24"/>
        </w:rPr>
        <w:t xml:space="preserve">, </w:t>
      </w:r>
      <w:r w:rsidR="00483566" w:rsidRPr="00E85E76">
        <w:rPr>
          <w:sz w:val="24"/>
        </w:rPr>
        <w:t>(Salesforce)</w:t>
      </w:r>
      <w:r w:rsidR="00A05425" w:rsidRPr="00E85E76">
        <w:rPr>
          <w:sz w:val="24"/>
        </w:rPr>
        <w:t>, detailing the Measurement of Effect</w:t>
      </w:r>
      <w:r w:rsidR="00483566" w:rsidRPr="00E85E76">
        <w:rPr>
          <w:sz w:val="24"/>
        </w:rPr>
        <w:t xml:space="preserve"> and </w:t>
      </w:r>
      <w:r w:rsidR="00A05425" w:rsidRPr="00E85E76">
        <w:rPr>
          <w:sz w:val="24"/>
        </w:rPr>
        <w:t xml:space="preserve">currency of </w:t>
      </w:r>
      <w:r w:rsidR="00483566" w:rsidRPr="00E85E76">
        <w:rPr>
          <w:sz w:val="24"/>
        </w:rPr>
        <w:t xml:space="preserve">employer contacts in accordance with direction from DRM; increase and nurture new </w:t>
      </w:r>
      <w:r w:rsidR="003F3D4B" w:rsidRPr="00E85E76">
        <w:rPr>
          <w:rFonts w:cs="Arial"/>
          <w:sz w:val="24"/>
        </w:rPr>
        <w:t xml:space="preserve">Account </w:t>
      </w:r>
      <w:r w:rsidR="00483566" w:rsidRPr="00E85E76">
        <w:rPr>
          <w:sz w:val="24"/>
        </w:rPr>
        <w:t>contacts and identify potential new REEG members.</w:t>
      </w:r>
    </w:p>
    <w:p w14:paraId="7C23B502" w14:textId="43713FDA" w:rsidR="00483566" w:rsidRPr="00E85E76" w:rsidRDefault="009B194E" w:rsidP="009B194E">
      <w:pPr>
        <w:tabs>
          <w:tab w:val="left" w:pos="1276"/>
        </w:tabs>
        <w:spacing w:after="180"/>
        <w:ind w:left="720"/>
        <w:rPr>
          <w:sz w:val="24"/>
        </w:rPr>
      </w:pPr>
      <w:r w:rsidRPr="00E85E76">
        <w:rPr>
          <w:sz w:val="24"/>
        </w:rPr>
        <w:t>h.</w:t>
      </w:r>
      <w:r w:rsidRPr="00E85E76">
        <w:rPr>
          <w:sz w:val="24"/>
        </w:rPr>
        <w:tab/>
      </w:r>
      <w:r w:rsidR="00483566" w:rsidRPr="00E85E76">
        <w:rPr>
          <w:sz w:val="24"/>
        </w:rPr>
        <w:t>Maintai</w:t>
      </w:r>
      <w:r w:rsidR="00B408F7" w:rsidRPr="00E85E76">
        <w:rPr>
          <w:sz w:val="24"/>
        </w:rPr>
        <w:t xml:space="preserve">n an effective liaison with </w:t>
      </w:r>
      <w:r w:rsidRPr="00E85E76">
        <w:rPr>
          <w:sz w:val="24"/>
        </w:rPr>
        <w:t>DRM including attendance at W</w:t>
      </w:r>
      <w:r w:rsidR="00483566" w:rsidRPr="00E85E76">
        <w:rPr>
          <w:sz w:val="24"/>
        </w:rPr>
        <w:t>orkshops in order to understand Defence intent and share best practice.</w:t>
      </w:r>
    </w:p>
    <w:p w14:paraId="00E3F941" w14:textId="671EB011" w:rsidR="00483566" w:rsidRPr="00E85E76" w:rsidRDefault="009B194E" w:rsidP="009B194E">
      <w:pPr>
        <w:tabs>
          <w:tab w:val="left" w:pos="1276"/>
        </w:tabs>
        <w:spacing w:after="180"/>
        <w:ind w:left="720"/>
        <w:rPr>
          <w:sz w:val="24"/>
        </w:rPr>
      </w:pPr>
      <w:proofErr w:type="spellStart"/>
      <w:r w:rsidRPr="00E85E76">
        <w:rPr>
          <w:sz w:val="24"/>
        </w:rPr>
        <w:t>i</w:t>
      </w:r>
      <w:proofErr w:type="spellEnd"/>
      <w:r w:rsidRPr="00E85E76">
        <w:rPr>
          <w:sz w:val="24"/>
        </w:rPr>
        <w:t>.</w:t>
      </w:r>
      <w:r w:rsidRPr="00E85E76">
        <w:rPr>
          <w:sz w:val="24"/>
        </w:rPr>
        <w:tab/>
      </w:r>
      <w:r w:rsidR="00483566" w:rsidRPr="00E85E76">
        <w:rPr>
          <w:sz w:val="24"/>
        </w:rPr>
        <w:t>Liaise with, and provide support t</w:t>
      </w:r>
      <w:r w:rsidR="00A05425" w:rsidRPr="00E85E76">
        <w:rPr>
          <w:sz w:val="24"/>
        </w:rPr>
        <w:t>o the Chains of Command on all EE</w:t>
      </w:r>
      <w:r w:rsidRPr="00E85E76">
        <w:rPr>
          <w:sz w:val="24"/>
        </w:rPr>
        <w:t xml:space="preserve"> </w:t>
      </w:r>
      <w:r w:rsidR="00483566" w:rsidRPr="00E85E76">
        <w:rPr>
          <w:sz w:val="24"/>
        </w:rPr>
        <w:t xml:space="preserve">matters, including EE training, events, </w:t>
      </w:r>
      <w:r w:rsidR="003F3D4B" w:rsidRPr="00E85E76">
        <w:rPr>
          <w:rFonts w:cs="Arial"/>
          <w:sz w:val="24"/>
        </w:rPr>
        <w:t xml:space="preserve">ES </w:t>
      </w:r>
      <w:r w:rsidR="00B408F7" w:rsidRPr="00E85E76">
        <w:rPr>
          <w:sz w:val="24"/>
        </w:rPr>
        <w:t xml:space="preserve">casework, transition and </w:t>
      </w:r>
      <w:r w:rsidR="00B408F7" w:rsidRPr="00E85E76">
        <w:rPr>
          <w:rFonts w:cs="Arial"/>
          <w:sz w:val="24"/>
        </w:rPr>
        <w:t>support</w:t>
      </w:r>
      <w:r w:rsidR="00B408F7" w:rsidRPr="00E85E76">
        <w:rPr>
          <w:sz w:val="24"/>
        </w:rPr>
        <w:t xml:space="preserve"> to Reservist </w:t>
      </w:r>
      <w:r w:rsidR="00B408F7" w:rsidRPr="00E85E76">
        <w:rPr>
          <w:rFonts w:cs="Arial"/>
          <w:sz w:val="24"/>
        </w:rPr>
        <w:t>r</w:t>
      </w:r>
      <w:r w:rsidR="00483566" w:rsidRPr="00E85E76">
        <w:rPr>
          <w:rFonts w:cs="Arial"/>
          <w:sz w:val="24"/>
        </w:rPr>
        <w:t>ecruiting</w:t>
      </w:r>
      <w:r w:rsidR="00483566" w:rsidRPr="00E85E76">
        <w:rPr>
          <w:sz w:val="24"/>
        </w:rPr>
        <w:t xml:space="preserve"> by working/liaison with:</w:t>
      </w:r>
    </w:p>
    <w:p w14:paraId="44DDD8E7" w14:textId="119ADF5E" w:rsidR="004905EC" w:rsidRPr="00E85E76" w:rsidRDefault="004905EC" w:rsidP="00501C7F">
      <w:pPr>
        <w:pStyle w:val="ListParagraph"/>
        <w:numPr>
          <w:ilvl w:val="3"/>
          <w:numId w:val="42"/>
        </w:numPr>
        <w:tabs>
          <w:tab w:val="left" w:pos="1985"/>
        </w:tabs>
        <w:spacing w:after="180"/>
        <w:rPr>
          <w:sz w:val="24"/>
        </w:rPr>
      </w:pPr>
      <w:r w:rsidRPr="00E85E76">
        <w:rPr>
          <w:sz w:val="24"/>
        </w:rPr>
        <w:t>Reserve Forces &amp; Cadets Operations and Policy Staff within the MoD.</w:t>
      </w:r>
    </w:p>
    <w:p w14:paraId="08AD6EA5" w14:textId="1BD2A094" w:rsidR="004905EC" w:rsidRPr="00E85E76" w:rsidRDefault="00FA790D" w:rsidP="00501C7F">
      <w:pPr>
        <w:numPr>
          <w:ilvl w:val="3"/>
          <w:numId w:val="42"/>
        </w:numPr>
        <w:tabs>
          <w:tab w:val="left" w:pos="1985"/>
        </w:tabs>
        <w:spacing w:after="180"/>
        <w:rPr>
          <w:sz w:val="24"/>
        </w:rPr>
      </w:pPr>
      <w:r w:rsidRPr="00E85E76">
        <w:rPr>
          <w:sz w:val="24"/>
        </w:rPr>
        <w:t xml:space="preserve">The Tri Service </w:t>
      </w:r>
      <w:r w:rsidR="004905EC" w:rsidRPr="00E85E76">
        <w:rPr>
          <w:sz w:val="24"/>
        </w:rPr>
        <w:t xml:space="preserve">Regional </w:t>
      </w:r>
      <w:r w:rsidR="009B194E" w:rsidRPr="00E85E76">
        <w:rPr>
          <w:sz w:val="24"/>
        </w:rPr>
        <w:t xml:space="preserve">Employer </w:t>
      </w:r>
      <w:r w:rsidR="003F3D4B" w:rsidRPr="00E85E76">
        <w:rPr>
          <w:rFonts w:cs="Arial"/>
          <w:sz w:val="24"/>
        </w:rPr>
        <w:t>Engagement</w:t>
      </w:r>
      <w:r w:rsidR="004905EC" w:rsidRPr="00E85E76">
        <w:rPr>
          <w:sz w:val="24"/>
        </w:rPr>
        <w:t xml:space="preserve"> Working Group.</w:t>
      </w:r>
    </w:p>
    <w:p w14:paraId="007A5A94" w14:textId="780F55FF" w:rsidR="004905EC" w:rsidRPr="00E85E76" w:rsidRDefault="004905EC" w:rsidP="00501C7F">
      <w:pPr>
        <w:numPr>
          <w:ilvl w:val="3"/>
          <w:numId w:val="42"/>
        </w:numPr>
        <w:tabs>
          <w:tab w:val="left" w:pos="1985"/>
        </w:tabs>
        <w:spacing w:after="180"/>
        <w:rPr>
          <w:sz w:val="24"/>
        </w:rPr>
      </w:pPr>
      <w:r w:rsidRPr="00E85E76">
        <w:rPr>
          <w:sz w:val="24"/>
        </w:rPr>
        <w:t>Units and sub-units</w:t>
      </w:r>
      <w:r w:rsidR="00904C31">
        <w:rPr>
          <w:sz w:val="24"/>
        </w:rPr>
        <w:t>.</w:t>
      </w:r>
    </w:p>
    <w:p w14:paraId="70F1A0CD" w14:textId="1D7BCD57" w:rsidR="004905EC" w:rsidRPr="00E85E76" w:rsidRDefault="004905EC" w:rsidP="00501C7F">
      <w:pPr>
        <w:numPr>
          <w:ilvl w:val="3"/>
          <w:numId w:val="42"/>
        </w:numPr>
        <w:tabs>
          <w:tab w:val="left" w:pos="1985"/>
        </w:tabs>
        <w:spacing w:after="180"/>
        <w:rPr>
          <w:sz w:val="24"/>
        </w:rPr>
      </w:pPr>
      <w:r w:rsidRPr="00E85E76">
        <w:rPr>
          <w:sz w:val="24"/>
        </w:rPr>
        <w:t xml:space="preserve">Career Transition Partnership (CTP), </w:t>
      </w:r>
      <w:r w:rsidR="00904C31">
        <w:rPr>
          <w:sz w:val="24"/>
        </w:rPr>
        <w:t xml:space="preserve">Forces Families Jobs, </w:t>
      </w:r>
      <w:r w:rsidRPr="00E85E76">
        <w:rPr>
          <w:sz w:val="24"/>
        </w:rPr>
        <w:t>Regular Forces Employment Agency (RFEA)</w:t>
      </w:r>
      <w:r w:rsidR="00FA790D" w:rsidRPr="00E85E76">
        <w:rPr>
          <w:sz w:val="24"/>
        </w:rPr>
        <w:t xml:space="preserve"> and </w:t>
      </w:r>
      <w:r w:rsidR="00904C31">
        <w:rPr>
          <w:sz w:val="24"/>
        </w:rPr>
        <w:t>Forces Employment Charity</w:t>
      </w:r>
      <w:r w:rsidRPr="00E85E76">
        <w:rPr>
          <w:sz w:val="24"/>
        </w:rPr>
        <w:t xml:space="preserve">. </w:t>
      </w:r>
    </w:p>
    <w:p w14:paraId="00B2CBCB" w14:textId="10E819C5" w:rsidR="004905EC" w:rsidRPr="00E85E76" w:rsidRDefault="004905EC" w:rsidP="00501C7F">
      <w:pPr>
        <w:numPr>
          <w:ilvl w:val="3"/>
          <w:numId w:val="42"/>
        </w:numPr>
        <w:tabs>
          <w:tab w:val="left" w:pos="1985"/>
        </w:tabs>
        <w:spacing w:after="180"/>
        <w:rPr>
          <w:sz w:val="24"/>
        </w:rPr>
      </w:pPr>
      <w:r w:rsidRPr="00E85E76">
        <w:rPr>
          <w:sz w:val="24"/>
        </w:rPr>
        <w:t xml:space="preserve">Chambers of Commerce, </w:t>
      </w:r>
      <w:r w:rsidR="00904C31">
        <w:rPr>
          <w:sz w:val="24"/>
        </w:rPr>
        <w:t>Business Groups, DWP</w:t>
      </w:r>
      <w:r w:rsidRPr="00E85E76">
        <w:rPr>
          <w:sz w:val="24"/>
        </w:rPr>
        <w:t>.</w:t>
      </w:r>
    </w:p>
    <w:p w14:paraId="6640D860" w14:textId="77777777" w:rsidR="004905EC" w:rsidRPr="00E85E76" w:rsidRDefault="004905EC" w:rsidP="00501C7F">
      <w:pPr>
        <w:numPr>
          <w:ilvl w:val="3"/>
          <w:numId w:val="42"/>
        </w:numPr>
        <w:tabs>
          <w:tab w:val="left" w:pos="1985"/>
        </w:tabs>
        <w:spacing w:after="180"/>
        <w:rPr>
          <w:sz w:val="24"/>
        </w:rPr>
      </w:pPr>
      <w:r w:rsidRPr="00E85E76">
        <w:rPr>
          <w:sz w:val="24"/>
        </w:rPr>
        <w:t>Service Recruiting Teams.</w:t>
      </w:r>
    </w:p>
    <w:p w14:paraId="27619561" w14:textId="77777777" w:rsidR="00B42951" w:rsidRPr="00E85E76" w:rsidRDefault="004905EC" w:rsidP="00501C7F">
      <w:pPr>
        <w:numPr>
          <w:ilvl w:val="3"/>
          <w:numId w:val="42"/>
        </w:numPr>
        <w:tabs>
          <w:tab w:val="left" w:pos="1985"/>
        </w:tabs>
        <w:spacing w:after="180"/>
        <w:rPr>
          <w:sz w:val="24"/>
        </w:rPr>
      </w:pPr>
      <w:r w:rsidRPr="00E85E76">
        <w:rPr>
          <w:sz w:val="24"/>
        </w:rPr>
        <w:t xml:space="preserve">Service Presentation Teams. </w:t>
      </w:r>
    </w:p>
    <w:p w14:paraId="52E5E49F" w14:textId="1CE7CC75" w:rsidR="004905EC" w:rsidRPr="00E85E76" w:rsidRDefault="004905EC" w:rsidP="00B42951">
      <w:pPr>
        <w:pStyle w:val="ListParagraph"/>
        <w:numPr>
          <w:ilvl w:val="0"/>
          <w:numId w:val="41"/>
        </w:numPr>
        <w:tabs>
          <w:tab w:val="left" w:pos="1985"/>
        </w:tabs>
        <w:spacing w:after="180"/>
        <w:rPr>
          <w:sz w:val="24"/>
        </w:rPr>
      </w:pPr>
      <w:r w:rsidRPr="00E85E76">
        <w:rPr>
          <w:sz w:val="24"/>
        </w:rPr>
        <w:t xml:space="preserve">Identify potential </w:t>
      </w:r>
      <w:r w:rsidR="00FA790D" w:rsidRPr="00E85E76">
        <w:rPr>
          <w:sz w:val="24"/>
        </w:rPr>
        <w:t>ERS</w:t>
      </w:r>
      <w:r w:rsidR="00EB384D" w:rsidRPr="00E85E76">
        <w:rPr>
          <w:sz w:val="24"/>
        </w:rPr>
        <w:t xml:space="preserve">, AFC and </w:t>
      </w:r>
      <w:r w:rsidRPr="00E85E76">
        <w:rPr>
          <w:sz w:val="24"/>
        </w:rPr>
        <w:t xml:space="preserve">Reservist/employer stories and case studies for media disclosure, in association with the RFCA’s Comms </w:t>
      </w:r>
      <w:r w:rsidR="00B408F7" w:rsidRPr="00E85E76">
        <w:rPr>
          <w:rFonts w:cs="Arial"/>
          <w:sz w:val="24"/>
        </w:rPr>
        <w:t>Manager</w:t>
      </w:r>
      <w:r w:rsidRPr="00E85E76">
        <w:rPr>
          <w:sz w:val="24"/>
        </w:rPr>
        <w:t xml:space="preserve"> and DRM.</w:t>
      </w:r>
    </w:p>
    <w:p w14:paraId="106B5339" w14:textId="77777777" w:rsidR="00B42951" w:rsidRPr="00E85E76" w:rsidRDefault="00B42951" w:rsidP="00B42951">
      <w:pPr>
        <w:pStyle w:val="ListParagraph"/>
        <w:tabs>
          <w:tab w:val="left" w:pos="1276"/>
        </w:tabs>
        <w:spacing w:after="180"/>
        <w:ind w:left="927"/>
        <w:rPr>
          <w:sz w:val="24"/>
        </w:rPr>
      </w:pPr>
    </w:p>
    <w:p w14:paraId="1666AFC3" w14:textId="58DD7068" w:rsidR="00EB384D" w:rsidRPr="00E85E76" w:rsidRDefault="004905EC" w:rsidP="00EB384D">
      <w:pPr>
        <w:pStyle w:val="ListParagraph"/>
        <w:numPr>
          <w:ilvl w:val="0"/>
          <w:numId w:val="41"/>
        </w:numPr>
        <w:tabs>
          <w:tab w:val="left" w:pos="1276"/>
        </w:tabs>
        <w:spacing w:after="180"/>
        <w:rPr>
          <w:sz w:val="24"/>
        </w:rPr>
      </w:pPr>
      <w:r w:rsidRPr="00E85E76">
        <w:rPr>
          <w:sz w:val="24"/>
        </w:rPr>
        <w:t>Organise and manage events and briefings and when required speak and present to small and large audiences of employer and industry related organisations.</w:t>
      </w:r>
    </w:p>
    <w:p w14:paraId="7DB119F3" w14:textId="77777777" w:rsidR="00EB384D" w:rsidRPr="00E85E76" w:rsidRDefault="00EB384D" w:rsidP="00EB384D">
      <w:pPr>
        <w:pStyle w:val="ListParagraph"/>
        <w:rPr>
          <w:sz w:val="24"/>
        </w:rPr>
      </w:pPr>
    </w:p>
    <w:p w14:paraId="17CD1819" w14:textId="013660E5" w:rsidR="0080257A" w:rsidRPr="00E85E76" w:rsidRDefault="004905EC" w:rsidP="00EB384D">
      <w:pPr>
        <w:pStyle w:val="ListParagraph"/>
        <w:numPr>
          <w:ilvl w:val="0"/>
          <w:numId w:val="41"/>
        </w:numPr>
        <w:tabs>
          <w:tab w:val="left" w:pos="1276"/>
        </w:tabs>
        <w:spacing w:after="180"/>
        <w:rPr>
          <w:sz w:val="24"/>
        </w:rPr>
      </w:pPr>
      <w:r w:rsidRPr="00E85E76">
        <w:rPr>
          <w:sz w:val="24"/>
        </w:rPr>
        <w:t>In consultation with DRM and the REEB be prepared to plan, organise and conduct meetings to achieve planned objectives.</w:t>
      </w:r>
    </w:p>
    <w:p w14:paraId="32223739" w14:textId="5AADF766" w:rsidR="004905EC" w:rsidRPr="00E85E76" w:rsidRDefault="00B42951" w:rsidP="00B42951">
      <w:pPr>
        <w:pStyle w:val="Default"/>
        <w:tabs>
          <w:tab w:val="left" w:pos="567"/>
          <w:tab w:val="left" w:pos="1134"/>
        </w:tabs>
        <w:rPr>
          <w:color w:val="auto"/>
        </w:rPr>
      </w:pPr>
      <w:r w:rsidRPr="00E85E76">
        <w:rPr>
          <w:color w:val="auto"/>
        </w:rPr>
        <w:t>4.</w:t>
      </w:r>
      <w:r w:rsidRPr="00E85E76">
        <w:rPr>
          <w:color w:val="auto"/>
        </w:rPr>
        <w:tab/>
      </w:r>
      <w:r w:rsidR="004905EC" w:rsidRPr="00E85E76">
        <w:rPr>
          <w:color w:val="auto"/>
        </w:rPr>
        <w:t>Description of Secondary Duties</w:t>
      </w:r>
      <w:r w:rsidR="00501C7F" w:rsidRPr="00E85E76">
        <w:rPr>
          <w:color w:val="auto"/>
        </w:rPr>
        <w:t>.</w:t>
      </w:r>
    </w:p>
    <w:p w14:paraId="5EF8F1AC" w14:textId="59F747F2" w:rsidR="00501C7F" w:rsidRPr="00E85E76" w:rsidRDefault="00501C7F" w:rsidP="00B42951">
      <w:pPr>
        <w:pStyle w:val="Default"/>
        <w:tabs>
          <w:tab w:val="left" w:pos="567"/>
          <w:tab w:val="left" w:pos="1134"/>
        </w:tabs>
        <w:rPr>
          <w:color w:val="auto"/>
        </w:rPr>
      </w:pPr>
    </w:p>
    <w:p w14:paraId="444071AC" w14:textId="3D807614" w:rsidR="004905EC" w:rsidRPr="00E85E76" w:rsidRDefault="00501C7F" w:rsidP="00501C7F">
      <w:pPr>
        <w:pStyle w:val="Default"/>
        <w:tabs>
          <w:tab w:val="left" w:pos="567"/>
          <w:tab w:val="left" w:pos="1134"/>
        </w:tabs>
        <w:ind w:left="567" w:hanging="567"/>
        <w:rPr>
          <w:color w:val="auto"/>
        </w:rPr>
      </w:pPr>
      <w:r w:rsidRPr="00E85E76">
        <w:rPr>
          <w:color w:val="auto"/>
        </w:rPr>
        <w:tab/>
        <w:t>a.</w:t>
      </w:r>
      <w:r w:rsidRPr="00E85E76">
        <w:rPr>
          <w:color w:val="auto"/>
        </w:rPr>
        <w:tab/>
      </w:r>
      <w:r w:rsidR="004905EC" w:rsidRPr="00E85E76">
        <w:rPr>
          <w:color w:val="auto"/>
        </w:rPr>
        <w:t>Undertake other tasks as directed by</w:t>
      </w:r>
      <w:r w:rsidR="002735F5" w:rsidRPr="00E85E76">
        <w:rPr>
          <w:color w:val="auto"/>
        </w:rPr>
        <w:t xml:space="preserve"> the C</w:t>
      </w:r>
      <w:r w:rsidR="00A05425" w:rsidRPr="00E85E76">
        <w:rPr>
          <w:color w:val="auto"/>
        </w:rPr>
        <w:t>E/</w:t>
      </w:r>
      <w:proofErr w:type="spellStart"/>
      <w:r w:rsidR="00A05425" w:rsidRPr="00E85E76">
        <w:rPr>
          <w:color w:val="auto"/>
        </w:rPr>
        <w:t>Hd</w:t>
      </w:r>
      <w:proofErr w:type="spellEnd"/>
      <w:r w:rsidR="00A05425" w:rsidRPr="00E85E76">
        <w:rPr>
          <w:color w:val="auto"/>
        </w:rPr>
        <w:t xml:space="preserve"> </w:t>
      </w:r>
      <w:proofErr w:type="spellStart"/>
      <w:r w:rsidR="00A05425" w:rsidRPr="00E85E76">
        <w:rPr>
          <w:color w:val="auto"/>
        </w:rPr>
        <w:t>Eng</w:t>
      </w:r>
      <w:proofErr w:type="spellEnd"/>
      <w:r w:rsidR="002735F5" w:rsidRPr="00E85E76">
        <w:rPr>
          <w:color w:val="auto"/>
        </w:rPr>
        <w:t xml:space="preserve"> which</w:t>
      </w:r>
      <w:r w:rsidR="004905EC" w:rsidRPr="00E85E76">
        <w:rPr>
          <w:color w:val="auto"/>
        </w:rPr>
        <w:t xml:space="preserve"> include:</w:t>
      </w:r>
    </w:p>
    <w:p w14:paraId="0B4FBB6E" w14:textId="77777777" w:rsidR="004905EC" w:rsidRPr="00E85E76" w:rsidRDefault="004905EC" w:rsidP="00D616D1">
      <w:pPr>
        <w:pStyle w:val="Default"/>
        <w:tabs>
          <w:tab w:val="left" w:pos="567"/>
          <w:tab w:val="left" w:pos="1701"/>
        </w:tabs>
        <w:ind w:left="1134"/>
        <w:rPr>
          <w:color w:val="auto"/>
        </w:rPr>
      </w:pPr>
    </w:p>
    <w:p w14:paraId="2EE6C3CE" w14:textId="792ACE4F" w:rsidR="004905EC" w:rsidRPr="00E85E76" w:rsidRDefault="004905EC" w:rsidP="00501C7F">
      <w:pPr>
        <w:pStyle w:val="Default"/>
        <w:numPr>
          <w:ilvl w:val="0"/>
          <w:numId w:val="43"/>
        </w:numPr>
        <w:tabs>
          <w:tab w:val="left" w:pos="567"/>
          <w:tab w:val="left" w:pos="1701"/>
        </w:tabs>
        <w:rPr>
          <w:color w:val="auto"/>
        </w:rPr>
      </w:pPr>
      <w:r w:rsidRPr="00E85E76">
        <w:rPr>
          <w:color w:val="auto"/>
        </w:rPr>
        <w:t>Community Engagement.</w:t>
      </w:r>
    </w:p>
    <w:p w14:paraId="65F28A94" w14:textId="77777777" w:rsidR="004905EC" w:rsidRPr="00E85E76" w:rsidRDefault="004905EC" w:rsidP="00D616D1">
      <w:pPr>
        <w:pStyle w:val="Default"/>
        <w:tabs>
          <w:tab w:val="left" w:pos="567"/>
          <w:tab w:val="left" w:pos="1701"/>
        </w:tabs>
        <w:rPr>
          <w:color w:val="auto"/>
        </w:rPr>
      </w:pPr>
    </w:p>
    <w:p w14:paraId="24BB3A51" w14:textId="378BD01E" w:rsidR="004905EC" w:rsidRPr="00E85E76" w:rsidRDefault="00501C7F" w:rsidP="00501C7F">
      <w:pPr>
        <w:pStyle w:val="Default"/>
        <w:numPr>
          <w:ilvl w:val="0"/>
          <w:numId w:val="43"/>
        </w:numPr>
        <w:tabs>
          <w:tab w:val="left" w:pos="567"/>
          <w:tab w:val="left" w:pos="1701"/>
        </w:tabs>
        <w:rPr>
          <w:color w:val="auto"/>
        </w:rPr>
      </w:pPr>
      <w:r w:rsidRPr="00E85E76">
        <w:rPr>
          <w:color w:val="auto"/>
        </w:rPr>
        <w:t>Support to:</w:t>
      </w:r>
      <w:r w:rsidR="002735F5" w:rsidRPr="00E85E76">
        <w:rPr>
          <w:color w:val="auto"/>
        </w:rPr>
        <w:t xml:space="preserve"> Employers Abroad</w:t>
      </w:r>
      <w:r w:rsidR="004905EC" w:rsidRPr="00E85E76">
        <w:rPr>
          <w:color w:val="auto"/>
        </w:rPr>
        <w:t xml:space="preserve"> scheme, </w:t>
      </w:r>
      <w:r w:rsidR="002735F5" w:rsidRPr="00E85E76">
        <w:rPr>
          <w:color w:val="auto"/>
        </w:rPr>
        <w:t>Ar</w:t>
      </w:r>
      <w:r w:rsidR="00904C31">
        <w:rPr>
          <w:color w:val="auto"/>
        </w:rPr>
        <w:t>med Forces Business Challenges</w:t>
      </w:r>
      <w:r w:rsidR="004905EC" w:rsidRPr="00E85E76">
        <w:rPr>
          <w:color w:val="auto"/>
        </w:rPr>
        <w:t>.</w:t>
      </w:r>
    </w:p>
    <w:p w14:paraId="3A23F26D" w14:textId="77777777" w:rsidR="00501C7F" w:rsidRPr="00E85E76" w:rsidRDefault="00501C7F" w:rsidP="00501C7F">
      <w:pPr>
        <w:pStyle w:val="ListParagraph"/>
      </w:pPr>
    </w:p>
    <w:p w14:paraId="7B7AE430" w14:textId="60ED5654" w:rsidR="004905EC" w:rsidRPr="00E85E76" w:rsidRDefault="004905EC" w:rsidP="00501C7F">
      <w:pPr>
        <w:pStyle w:val="Default"/>
        <w:numPr>
          <w:ilvl w:val="0"/>
          <w:numId w:val="43"/>
        </w:numPr>
        <w:tabs>
          <w:tab w:val="left" w:pos="567"/>
          <w:tab w:val="left" w:pos="1701"/>
        </w:tabs>
        <w:rPr>
          <w:color w:val="auto"/>
        </w:rPr>
      </w:pPr>
      <w:r w:rsidRPr="00E85E76">
        <w:rPr>
          <w:color w:val="auto"/>
        </w:rPr>
        <w:t>Liaison and furthering relations with Veterans organisations and Service charities.</w:t>
      </w:r>
    </w:p>
    <w:p w14:paraId="16A0C1B0" w14:textId="77777777" w:rsidR="002735F5" w:rsidRPr="00E85E76" w:rsidRDefault="002735F5" w:rsidP="002735F5">
      <w:pPr>
        <w:pStyle w:val="Default"/>
        <w:tabs>
          <w:tab w:val="left" w:pos="567"/>
          <w:tab w:val="left" w:pos="1134"/>
        </w:tabs>
        <w:rPr>
          <w:rFonts w:eastAsia="Times New Roman" w:cs="Times New Roman"/>
          <w:color w:val="auto"/>
        </w:rPr>
      </w:pPr>
    </w:p>
    <w:p w14:paraId="39DA3E9A" w14:textId="1E0DDC4A" w:rsidR="00D616D1" w:rsidRPr="00E85E76" w:rsidRDefault="002735F5" w:rsidP="002735F5">
      <w:pPr>
        <w:pStyle w:val="Default"/>
        <w:tabs>
          <w:tab w:val="left" w:pos="567"/>
          <w:tab w:val="left" w:pos="1134"/>
        </w:tabs>
        <w:ind w:left="567"/>
        <w:rPr>
          <w:color w:val="auto"/>
        </w:rPr>
      </w:pPr>
      <w:r w:rsidRPr="00E85E76">
        <w:rPr>
          <w:rFonts w:eastAsia="Times New Roman" w:cs="Times New Roman"/>
          <w:color w:val="auto"/>
        </w:rPr>
        <w:t>b.</w:t>
      </w:r>
      <w:r w:rsidRPr="00E85E76">
        <w:rPr>
          <w:rFonts w:eastAsia="Times New Roman" w:cs="Times New Roman"/>
          <w:color w:val="auto"/>
        </w:rPr>
        <w:tab/>
      </w:r>
      <w:r w:rsidR="00102E8D" w:rsidRPr="00E85E76">
        <w:rPr>
          <w:color w:val="auto"/>
        </w:rPr>
        <w:t>B</w:t>
      </w:r>
      <w:r w:rsidR="007C44E9" w:rsidRPr="00E85E76">
        <w:rPr>
          <w:color w:val="auto"/>
        </w:rPr>
        <w:t xml:space="preserve">e aware of and comply with at all times, the terms of the NE RFCA Health and Safety Policy Statement, which is posted on staff notice boards throughout </w:t>
      </w:r>
      <w:r w:rsidR="007C44E9" w:rsidRPr="00E85E76">
        <w:rPr>
          <w:color w:val="auto"/>
        </w:rPr>
        <w:lastRenderedPageBreak/>
        <w:t xml:space="preserve">the Association’s sites.  </w:t>
      </w:r>
      <w:r w:rsidR="00102E8D" w:rsidRPr="00E85E76">
        <w:rPr>
          <w:color w:val="auto"/>
        </w:rPr>
        <w:t>B</w:t>
      </w:r>
      <w:r w:rsidR="007C44E9" w:rsidRPr="00E85E76">
        <w:rPr>
          <w:color w:val="auto"/>
        </w:rPr>
        <w:t>e aware that Health and Safety is the responsibility of all employees and that that they should ensure that their working areas comply with statutory requirements in accordance with current H&amp;S Legislation.</w:t>
      </w:r>
    </w:p>
    <w:p w14:paraId="793DEE8A" w14:textId="77777777" w:rsidR="002735F5" w:rsidRPr="00E85E76" w:rsidRDefault="002735F5" w:rsidP="002735F5">
      <w:pPr>
        <w:pStyle w:val="Default"/>
        <w:tabs>
          <w:tab w:val="left" w:pos="567"/>
          <w:tab w:val="left" w:pos="1134"/>
        </w:tabs>
        <w:rPr>
          <w:color w:val="auto"/>
        </w:rPr>
      </w:pPr>
    </w:p>
    <w:p w14:paraId="1AC8D4B8" w14:textId="65B0F864" w:rsidR="00D616D1" w:rsidRPr="00E85E76" w:rsidRDefault="002735F5" w:rsidP="002735F5">
      <w:pPr>
        <w:pStyle w:val="Default"/>
        <w:tabs>
          <w:tab w:val="left" w:pos="567"/>
          <w:tab w:val="left" w:pos="1134"/>
        </w:tabs>
        <w:ind w:left="567"/>
        <w:rPr>
          <w:color w:val="auto"/>
        </w:rPr>
      </w:pPr>
      <w:r w:rsidRPr="00E85E76">
        <w:rPr>
          <w:color w:val="auto"/>
        </w:rPr>
        <w:t>c.</w:t>
      </w:r>
      <w:r w:rsidRPr="00E85E76">
        <w:rPr>
          <w:color w:val="auto"/>
        </w:rPr>
        <w:tab/>
      </w:r>
      <w:r w:rsidR="00D616D1" w:rsidRPr="00E85E76">
        <w:rPr>
          <w:color w:val="auto"/>
        </w:rPr>
        <w:t>The REED will be involved with the following committees:</w:t>
      </w:r>
    </w:p>
    <w:p w14:paraId="25955E2D" w14:textId="77777777" w:rsidR="00D616D1" w:rsidRPr="00E85E76" w:rsidRDefault="00D616D1" w:rsidP="00D616D1">
      <w:pPr>
        <w:pStyle w:val="ListParagraph"/>
        <w:rPr>
          <w:sz w:val="24"/>
        </w:rPr>
      </w:pPr>
    </w:p>
    <w:p w14:paraId="6E4ABB30" w14:textId="35C0275E" w:rsidR="00D616D1" w:rsidRPr="00E85E76" w:rsidRDefault="002735F5" w:rsidP="002735F5">
      <w:pPr>
        <w:pStyle w:val="Default"/>
        <w:tabs>
          <w:tab w:val="left" w:pos="567"/>
          <w:tab w:val="left" w:pos="1134"/>
          <w:tab w:val="left" w:pos="1701"/>
        </w:tabs>
        <w:ind w:left="1080"/>
        <w:rPr>
          <w:color w:val="auto"/>
        </w:rPr>
      </w:pPr>
      <w:r w:rsidRPr="00E85E76">
        <w:rPr>
          <w:color w:val="auto"/>
        </w:rPr>
        <w:t>(1)</w:t>
      </w:r>
      <w:r w:rsidRPr="00E85E76">
        <w:rPr>
          <w:color w:val="auto"/>
        </w:rPr>
        <w:tab/>
      </w:r>
      <w:r w:rsidR="00D616D1" w:rsidRPr="00E85E76">
        <w:rPr>
          <w:color w:val="auto"/>
        </w:rPr>
        <w:t>Secretary for the Regional Employer Engagem</w:t>
      </w:r>
      <w:r w:rsidRPr="00E85E76">
        <w:rPr>
          <w:color w:val="auto"/>
        </w:rPr>
        <w:t>ent Group (REEG) and will support the C</w:t>
      </w:r>
      <w:r w:rsidR="00D616D1" w:rsidRPr="00E85E76">
        <w:rPr>
          <w:color w:val="auto"/>
        </w:rPr>
        <w:t xml:space="preserve">hair as required. </w:t>
      </w:r>
    </w:p>
    <w:p w14:paraId="43FC0E48" w14:textId="77777777" w:rsidR="00D616D1" w:rsidRPr="00E85E76" w:rsidRDefault="00D616D1" w:rsidP="00D616D1">
      <w:pPr>
        <w:pStyle w:val="ListParagraph"/>
        <w:tabs>
          <w:tab w:val="left" w:pos="1701"/>
        </w:tabs>
        <w:ind w:left="1134"/>
        <w:rPr>
          <w:sz w:val="24"/>
        </w:rPr>
      </w:pPr>
    </w:p>
    <w:p w14:paraId="37BCC516" w14:textId="2A3D612A" w:rsidR="00D616D1" w:rsidRPr="00E85E76" w:rsidRDefault="00D616D1" w:rsidP="002735F5">
      <w:pPr>
        <w:pStyle w:val="Default"/>
        <w:numPr>
          <w:ilvl w:val="2"/>
          <w:numId w:val="42"/>
        </w:numPr>
        <w:tabs>
          <w:tab w:val="left" w:pos="567"/>
          <w:tab w:val="left" w:pos="1134"/>
          <w:tab w:val="left" w:pos="1701"/>
        </w:tabs>
        <w:ind w:left="1134" w:firstLine="0"/>
        <w:rPr>
          <w:color w:val="auto"/>
        </w:rPr>
      </w:pPr>
      <w:r w:rsidRPr="00E85E76">
        <w:rPr>
          <w:color w:val="auto"/>
        </w:rPr>
        <w:t>A member of the Regional Employer Engagement Board</w:t>
      </w:r>
      <w:r w:rsidR="002113E0" w:rsidRPr="00E85E76">
        <w:rPr>
          <w:color w:val="auto"/>
        </w:rPr>
        <w:t xml:space="preserve">, or </w:t>
      </w:r>
      <w:proofErr w:type="spellStart"/>
      <w:r w:rsidR="00E12994" w:rsidRPr="00E85E76">
        <w:rPr>
          <w:color w:val="auto"/>
        </w:rPr>
        <w:t>Bde</w:t>
      </w:r>
      <w:proofErr w:type="spellEnd"/>
      <w:r w:rsidR="00E12994" w:rsidRPr="00E85E76">
        <w:rPr>
          <w:color w:val="auto"/>
        </w:rPr>
        <w:t xml:space="preserve"> </w:t>
      </w:r>
      <w:r w:rsidR="002113E0" w:rsidRPr="00E85E76">
        <w:rPr>
          <w:color w:val="auto"/>
        </w:rPr>
        <w:t>equivalent</w:t>
      </w:r>
      <w:r w:rsidR="002735F5" w:rsidRPr="00E85E76">
        <w:rPr>
          <w:color w:val="auto"/>
        </w:rPr>
        <w:t xml:space="preserve">; </w:t>
      </w:r>
      <w:r w:rsidR="00904C31">
        <w:rPr>
          <w:color w:val="auto"/>
        </w:rPr>
        <w:t>(</w:t>
      </w:r>
      <w:r w:rsidR="002735F5" w:rsidRPr="00E85E76">
        <w:rPr>
          <w:color w:val="auto"/>
        </w:rPr>
        <w:t xml:space="preserve">4 </w:t>
      </w:r>
      <w:r w:rsidR="00904C31">
        <w:rPr>
          <w:color w:val="auto"/>
        </w:rPr>
        <w:t>Light Brigade Combat Team</w:t>
      </w:r>
      <w:r w:rsidR="002735F5" w:rsidRPr="00E85E76">
        <w:rPr>
          <w:color w:val="auto"/>
        </w:rPr>
        <w:t xml:space="preserve"> Strategic Fusion Board.</w:t>
      </w:r>
      <w:r w:rsidR="00904C31">
        <w:rPr>
          <w:color w:val="auto"/>
        </w:rPr>
        <w:t>)</w:t>
      </w:r>
    </w:p>
    <w:p w14:paraId="5FE1AA2B" w14:textId="77777777" w:rsidR="00D616D1" w:rsidRPr="00E85E76" w:rsidRDefault="00D616D1" w:rsidP="00D616D1">
      <w:pPr>
        <w:pStyle w:val="ListParagraph"/>
        <w:tabs>
          <w:tab w:val="left" w:pos="1701"/>
        </w:tabs>
        <w:ind w:left="1134"/>
        <w:rPr>
          <w:sz w:val="24"/>
        </w:rPr>
      </w:pPr>
    </w:p>
    <w:p w14:paraId="0C9A437F" w14:textId="3188A9FD" w:rsidR="00102E8D" w:rsidRPr="00E85E76" w:rsidRDefault="00B52331" w:rsidP="001C1F0A">
      <w:pPr>
        <w:pStyle w:val="Default"/>
        <w:tabs>
          <w:tab w:val="left" w:pos="567"/>
          <w:tab w:val="left" w:pos="1134"/>
        </w:tabs>
        <w:rPr>
          <w:color w:val="auto"/>
        </w:rPr>
      </w:pPr>
      <w:r w:rsidRPr="00E85E76">
        <w:rPr>
          <w:color w:val="auto"/>
        </w:rPr>
        <w:t>5.</w:t>
      </w:r>
      <w:r w:rsidRPr="00E85E76">
        <w:rPr>
          <w:color w:val="auto"/>
        </w:rPr>
        <w:tab/>
      </w:r>
      <w:r w:rsidR="007C44E9" w:rsidRPr="00E85E76">
        <w:rPr>
          <w:color w:val="auto"/>
        </w:rPr>
        <w:t>Staff Responsibilities</w:t>
      </w:r>
      <w:r w:rsidR="002735F5" w:rsidRPr="00E85E76">
        <w:rPr>
          <w:color w:val="auto"/>
        </w:rPr>
        <w:t>.</w:t>
      </w:r>
      <w:r w:rsidR="007C44E9" w:rsidRPr="00E85E76">
        <w:rPr>
          <w:color w:val="auto"/>
        </w:rPr>
        <w:t xml:space="preserve"> </w:t>
      </w:r>
    </w:p>
    <w:p w14:paraId="151C183C" w14:textId="77777777" w:rsidR="00102E8D" w:rsidRPr="00E85E76" w:rsidRDefault="00102E8D">
      <w:pPr>
        <w:pStyle w:val="Default"/>
        <w:tabs>
          <w:tab w:val="left" w:pos="567"/>
          <w:tab w:val="left" w:pos="1134"/>
        </w:tabs>
        <w:rPr>
          <w:color w:val="auto"/>
        </w:rPr>
      </w:pPr>
    </w:p>
    <w:p w14:paraId="71DA7901" w14:textId="4033EA78" w:rsidR="007C44E9" w:rsidRPr="00E85E76" w:rsidRDefault="00B52331" w:rsidP="001C1F0A">
      <w:pPr>
        <w:pStyle w:val="Default"/>
        <w:tabs>
          <w:tab w:val="left" w:pos="567"/>
          <w:tab w:val="left" w:pos="720"/>
          <w:tab w:val="left" w:pos="1134"/>
        </w:tabs>
        <w:ind w:left="567"/>
        <w:rPr>
          <w:color w:val="auto"/>
        </w:rPr>
      </w:pPr>
      <w:r w:rsidRPr="00E85E76">
        <w:rPr>
          <w:color w:val="auto"/>
        </w:rPr>
        <w:t>a.</w:t>
      </w:r>
      <w:r w:rsidRPr="00E85E76">
        <w:rPr>
          <w:color w:val="auto"/>
        </w:rPr>
        <w:tab/>
      </w:r>
      <w:r w:rsidR="00102E8D" w:rsidRPr="00E85E76">
        <w:rPr>
          <w:color w:val="auto"/>
        </w:rPr>
        <w:t xml:space="preserve">Line Manager for the </w:t>
      </w:r>
      <w:r w:rsidR="002113E0" w:rsidRPr="00E85E76">
        <w:rPr>
          <w:color w:val="auto"/>
        </w:rPr>
        <w:t>REED A</w:t>
      </w:r>
      <w:r w:rsidR="00D616D1" w:rsidRPr="00E85E76">
        <w:rPr>
          <w:color w:val="auto"/>
        </w:rPr>
        <w:t>dmin support staff.</w:t>
      </w:r>
    </w:p>
    <w:p w14:paraId="656118F1" w14:textId="77777777" w:rsidR="007C44E9" w:rsidRPr="00E85E76" w:rsidRDefault="007C44E9" w:rsidP="00D616D1">
      <w:pPr>
        <w:pStyle w:val="Default"/>
        <w:tabs>
          <w:tab w:val="left" w:pos="567"/>
          <w:tab w:val="left" w:pos="1134"/>
        </w:tabs>
        <w:rPr>
          <w:color w:val="auto"/>
        </w:rPr>
      </w:pPr>
    </w:p>
    <w:p w14:paraId="5906BFDF" w14:textId="77777777" w:rsidR="00615083" w:rsidRPr="00E85E76" w:rsidRDefault="00B52331" w:rsidP="001C1F0A">
      <w:pPr>
        <w:pStyle w:val="Default"/>
        <w:tabs>
          <w:tab w:val="left" w:pos="567"/>
          <w:tab w:val="left" w:pos="1134"/>
        </w:tabs>
        <w:rPr>
          <w:color w:val="auto"/>
        </w:rPr>
      </w:pPr>
      <w:r w:rsidRPr="00E85E76">
        <w:rPr>
          <w:color w:val="auto"/>
        </w:rPr>
        <w:t>6.</w:t>
      </w:r>
      <w:r w:rsidRPr="00E85E76">
        <w:rPr>
          <w:color w:val="auto"/>
        </w:rPr>
        <w:tab/>
      </w:r>
      <w:r w:rsidR="00615083" w:rsidRPr="00E85E76">
        <w:rPr>
          <w:color w:val="auto"/>
        </w:rPr>
        <w:t>Budget</w:t>
      </w:r>
      <w:r w:rsidR="007C44E9" w:rsidRPr="00E85E76">
        <w:rPr>
          <w:color w:val="auto"/>
        </w:rPr>
        <w:t xml:space="preserve"> Responsibilities</w:t>
      </w:r>
      <w:r w:rsidR="00615083" w:rsidRPr="00E85E76">
        <w:rPr>
          <w:color w:val="auto"/>
        </w:rPr>
        <w:t>.</w:t>
      </w:r>
    </w:p>
    <w:p w14:paraId="72FBC48C" w14:textId="77777777" w:rsidR="00615083" w:rsidRPr="00E85E76" w:rsidRDefault="00615083" w:rsidP="001C1F0A">
      <w:pPr>
        <w:pStyle w:val="Default"/>
        <w:tabs>
          <w:tab w:val="left" w:pos="567"/>
          <w:tab w:val="left" w:pos="1134"/>
        </w:tabs>
        <w:ind w:left="567"/>
        <w:rPr>
          <w:color w:val="auto"/>
        </w:rPr>
      </w:pPr>
      <w:r w:rsidRPr="00E85E76">
        <w:rPr>
          <w:color w:val="auto"/>
        </w:rPr>
        <w:t xml:space="preserve"> </w:t>
      </w:r>
    </w:p>
    <w:p w14:paraId="3FB01656" w14:textId="18303D8D" w:rsidR="00BD1EA9" w:rsidRPr="00E85E76" w:rsidRDefault="00B52331" w:rsidP="001C1F0A">
      <w:pPr>
        <w:pStyle w:val="Default"/>
        <w:tabs>
          <w:tab w:val="left" w:pos="567"/>
          <w:tab w:val="left" w:pos="1134"/>
        </w:tabs>
        <w:ind w:left="567"/>
        <w:rPr>
          <w:color w:val="auto"/>
        </w:rPr>
      </w:pPr>
      <w:r w:rsidRPr="00E85E76">
        <w:rPr>
          <w:color w:val="auto"/>
        </w:rPr>
        <w:t>a.</w:t>
      </w:r>
      <w:r w:rsidRPr="00E85E76">
        <w:rPr>
          <w:color w:val="auto"/>
        </w:rPr>
        <w:tab/>
      </w:r>
      <w:r w:rsidR="00615083" w:rsidRPr="00E85E76">
        <w:rPr>
          <w:color w:val="auto"/>
        </w:rPr>
        <w:t>Manage</w:t>
      </w:r>
      <w:r w:rsidR="00102E8D" w:rsidRPr="00E85E76">
        <w:rPr>
          <w:color w:val="auto"/>
        </w:rPr>
        <w:t xml:space="preserve">ment of </w:t>
      </w:r>
      <w:r w:rsidR="004905EC" w:rsidRPr="00E85E76">
        <w:rPr>
          <w:color w:val="auto"/>
        </w:rPr>
        <w:t>the REED budget</w:t>
      </w:r>
      <w:r w:rsidR="00D616D1" w:rsidRPr="00E85E76">
        <w:rPr>
          <w:color w:val="auto"/>
        </w:rPr>
        <w:t xml:space="preserve"> for </w:t>
      </w:r>
      <w:r w:rsidR="00904C31">
        <w:rPr>
          <w:color w:val="auto"/>
        </w:rPr>
        <w:t xml:space="preserve">EE </w:t>
      </w:r>
      <w:r w:rsidR="00D616D1" w:rsidRPr="00E85E76">
        <w:rPr>
          <w:color w:val="auto"/>
        </w:rPr>
        <w:t>Activities</w:t>
      </w:r>
      <w:r w:rsidR="00904C31">
        <w:rPr>
          <w:color w:val="auto"/>
        </w:rPr>
        <w:t>, Media Costs</w:t>
      </w:r>
      <w:r w:rsidR="00D616D1" w:rsidRPr="00E85E76">
        <w:rPr>
          <w:color w:val="auto"/>
        </w:rPr>
        <w:t xml:space="preserve"> and T&amp;S</w:t>
      </w:r>
      <w:r w:rsidR="00102E8D" w:rsidRPr="00E85E76">
        <w:rPr>
          <w:color w:val="auto"/>
        </w:rPr>
        <w:t>.</w:t>
      </w:r>
    </w:p>
    <w:p w14:paraId="6155B53C" w14:textId="77777777" w:rsidR="00BD1EA9" w:rsidRDefault="00BD1EA9" w:rsidP="001C1F0A">
      <w:pPr>
        <w:pStyle w:val="Default"/>
        <w:tabs>
          <w:tab w:val="left" w:pos="567"/>
        </w:tabs>
        <w:ind w:left="567"/>
      </w:pPr>
    </w:p>
    <w:p w14:paraId="3016B064" w14:textId="69C1A952" w:rsidR="006061D6" w:rsidRDefault="00863D7B" w:rsidP="00863D7B">
      <w:pPr>
        <w:pStyle w:val="Default"/>
        <w:tabs>
          <w:tab w:val="left" w:pos="567"/>
        </w:tabs>
      </w:pPr>
      <w:r>
        <w:t>7.</w:t>
      </w:r>
      <w:r>
        <w:tab/>
        <w:t>Specific REED Responsibilities.</w:t>
      </w:r>
    </w:p>
    <w:p w14:paraId="4C6E5F4A" w14:textId="60729C1E" w:rsidR="00863D7B" w:rsidRDefault="00863D7B" w:rsidP="00863D7B">
      <w:pPr>
        <w:pStyle w:val="Default"/>
        <w:tabs>
          <w:tab w:val="left" w:pos="567"/>
        </w:tabs>
      </w:pPr>
    </w:p>
    <w:p w14:paraId="27DC1453" w14:textId="03289367" w:rsidR="00863D7B" w:rsidRDefault="00863D7B" w:rsidP="00863D7B">
      <w:pPr>
        <w:pStyle w:val="Default"/>
        <w:tabs>
          <w:tab w:val="left" w:pos="567"/>
        </w:tabs>
        <w:ind w:left="567" w:hanging="567"/>
      </w:pPr>
      <w:r>
        <w:tab/>
        <w:t>a.</w:t>
      </w:r>
      <w:r>
        <w:tab/>
        <w:t xml:space="preserve">Develop and run an Armed Forces Business Forum for AFC signed organisations to share best practice and promote the Defence People agenda. </w:t>
      </w:r>
    </w:p>
    <w:p w14:paraId="7179ADE3" w14:textId="77777777" w:rsidR="002E240E" w:rsidRDefault="002E240E" w:rsidP="001C1F0A">
      <w:pPr>
        <w:pStyle w:val="Default"/>
        <w:tabs>
          <w:tab w:val="left" w:pos="567"/>
        </w:tabs>
        <w:ind w:left="567"/>
      </w:pPr>
    </w:p>
    <w:p w14:paraId="6410DB31" w14:textId="77777777" w:rsidR="002E240E" w:rsidRDefault="002E240E" w:rsidP="001C1F0A">
      <w:pPr>
        <w:pStyle w:val="Default"/>
        <w:tabs>
          <w:tab w:val="left" w:pos="567"/>
        </w:tabs>
        <w:ind w:left="567"/>
      </w:pPr>
    </w:p>
    <w:p w14:paraId="75B5DF35" w14:textId="77777777" w:rsidR="002E240E" w:rsidRDefault="002E240E" w:rsidP="001C1F0A">
      <w:pPr>
        <w:pStyle w:val="Default"/>
        <w:tabs>
          <w:tab w:val="left" w:pos="567"/>
        </w:tabs>
        <w:ind w:left="567"/>
      </w:pPr>
    </w:p>
    <w:p w14:paraId="5D40F07C" w14:textId="77777777" w:rsidR="002E240E" w:rsidRDefault="002E240E" w:rsidP="001C1F0A">
      <w:pPr>
        <w:pStyle w:val="Default"/>
        <w:tabs>
          <w:tab w:val="left" w:pos="567"/>
        </w:tabs>
        <w:ind w:left="567"/>
      </w:pPr>
    </w:p>
    <w:p w14:paraId="1F56A52F" w14:textId="77777777" w:rsidR="00D616D1" w:rsidRDefault="00D616D1" w:rsidP="001C1F0A">
      <w:pPr>
        <w:pStyle w:val="Default"/>
        <w:tabs>
          <w:tab w:val="left" w:pos="567"/>
        </w:tabs>
        <w:ind w:left="567"/>
      </w:pPr>
    </w:p>
    <w:p w14:paraId="5A0BB146" w14:textId="77777777" w:rsidR="00D616D1" w:rsidRDefault="00D616D1" w:rsidP="001C1F0A">
      <w:pPr>
        <w:pStyle w:val="Default"/>
        <w:tabs>
          <w:tab w:val="left" w:pos="567"/>
        </w:tabs>
        <w:ind w:left="567"/>
      </w:pPr>
    </w:p>
    <w:p w14:paraId="0D9CA2EC" w14:textId="77777777" w:rsidR="002E240E" w:rsidRPr="005C7A03" w:rsidRDefault="002E240E" w:rsidP="00D616D1">
      <w:pPr>
        <w:pStyle w:val="Default"/>
        <w:tabs>
          <w:tab w:val="left" w:pos="567"/>
        </w:tabs>
        <w:ind w:left="567"/>
      </w:pPr>
    </w:p>
    <w:p w14:paraId="4D22FF11" w14:textId="77777777" w:rsidR="00894441" w:rsidRDefault="00894441" w:rsidP="00894441">
      <w:pPr>
        <w:pStyle w:val="Heading1"/>
        <w:jc w:val="center"/>
        <w:rPr>
          <w:sz w:val="20"/>
        </w:rPr>
        <w:sectPr w:rsidR="00894441" w:rsidSect="00DB23C4">
          <w:headerReference w:type="default" r:id="rId12"/>
          <w:footerReference w:type="default" r:id="rId13"/>
          <w:pgSz w:w="11906" w:h="16838"/>
          <w:pgMar w:top="567" w:right="1361" w:bottom="1440" w:left="1418" w:header="567" w:footer="709" w:gutter="0"/>
          <w:cols w:space="708"/>
          <w:docGrid w:linePitch="360"/>
        </w:sectPr>
      </w:pPr>
    </w:p>
    <w:p w14:paraId="52A00604" w14:textId="77777777" w:rsidR="00894441" w:rsidRPr="006754A3" w:rsidRDefault="00894441" w:rsidP="00894441">
      <w:pPr>
        <w:pStyle w:val="Heading1"/>
        <w:jc w:val="center"/>
        <w:rPr>
          <w:b w:val="0"/>
          <w:sz w:val="20"/>
        </w:rPr>
      </w:pPr>
      <w:r>
        <w:rPr>
          <w:sz w:val="20"/>
        </w:rPr>
        <w:t>Regional Employer Engagement Director</w:t>
      </w:r>
    </w:p>
    <w:p w14:paraId="6013B54C" w14:textId="77777777" w:rsidR="00894441" w:rsidRPr="006754A3" w:rsidRDefault="00894441" w:rsidP="00894441">
      <w:pPr>
        <w:rPr>
          <w:rFonts w:cs="Arial"/>
        </w:rPr>
      </w:pPr>
    </w:p>
    <w:p w14:paraId="6F1F0963" w14:textId="77777777" w:rsidR="00894441" w:rsidRDefault="00894441" w:rsidP="00894441">
      <w:pPr>
        <w:jc w:val="center"/>
        <w:rPr>
          <w:rFonts w:cs="Arial"/>
          <w:b/>
          <w:u w:val="single"/>
        </w:rPr>
      </w:pPr>
      <w:r w:rsidRPr="006754A3">
        <w:rPr>
          <w:rFonts w:cs="Arial"/>
          <w:b/>
          <w:u w:val="single"/>
        </w:rPr>
        <w:t xml:space="preserve">Person </w:t>
      </w:r>
      <w:r>
        <w:rPr>
          <w:rFonts w:cs="Arial"/>
          <w:b/>
          <w:u w:val="single"/>
        </w:rPr>
        <w:t>S</w:t>
      </w:r>
      <w:r w:rsidRPr="006754A3">
        <w:rPr>
          <w:rFonts w:cs="Arial"/>
          <w:b/>
          <w:u w:val="single"/>
        </w:rPr>
        <w:t>pecification</w:t>
      </w:r>
    </w:p>
    <w:p w14:paraId="14B80092" w14:textId="77777777" w:rsidR="00894441" w:rsidRPr="006754A3" w:rsidRDefault="00894441" w:rsidP="00894441">
      <w:pPr>
        <w:jc w:val="cente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276"/>
        <w:gridCol w:w="1275"/>
        <w:gridCol w:w="1418"/>
        <w:gridCol w:w="3685"/>
      </w:tblGrid>
      <w:tr w:rsidR="00894441" w:rsidRPr="00481B6E" w14:paraId="4C746FD7" w14:textId="77777777" w:rsidTr="00C92E3B">
        <w:tc>
          <w:tcPr>
            <w:tcW w:w="817" w:type="dxa"/>
            <w:shd w:val="clear" w:color="auto" w:fill="auto"/>
          </w:tcPr>
          <w:p w14:paraId="71FAA033" w14:textId="77777777" w:rsidR="00894441" w:rsidRPr="006754A3" w:rsidRDefault="00894441" w:rsidP="00C92E3B">
            <w:pPr>
              <w:pStyle w:val="Heading1"/>
              <w:jc w:val="center"/>
              <w:rPr>
                <w:sz w:val="20"/>
                <w:u w:val="none"/>
              </w:rPr>
            </w:pPr>
            <w:r w:rsidRPr="006754A3">
              <w:rPr>
                <w:sz w:val="20"/>
                <w:u w:val="none"/>
              </w:rPr>
              <w:t>Serial</w:t>
            </w:r>
          </w:p>
        </w:tc>
        <w:tc>
          <w:tcPr>
            <w:tcW w:w="5812" w:type="dxa"/>
            <w:shd w:val="clear" w:color="auto" w:fill="auto"/>
          </w:tcPr>
          <w:p w14:paraId="36E0C973" w14:textId="77777777" w:rsidR="00894441" w:rsidRPr="006754A3" w:rsidRDefault="00894441" w:rsidP="00C92E3B">
            <w:pPr>
              <w:pStyle w:val="Heading1"/>
              <w:jc w:val="center"/>
              <w:rPr>
                <w:sz w:val="20"/>
                <w:u w:val="none"/>
              </w:rPr>
            </w:pPr>
            <w:r w:rsidRPr="006754A3">
              <w:rPr>
                <w:sz w:val="20"/>
                <w:u w:val="none"/>
              </w:rPr>
              <w:t>Competence</w:t>
            </w:r>
          </w:p>
        </w:tc>
        <w:tc>
          <w:tcPr>
            <w:tcW w:w="1276" w:type="dxa"/>
            <w:shd w:val="clear" w:color="auto" w:fill="auto"/>
          </w:tcPr>
          <w:p w14:paraId="689D239B" w14:textId="77777777" w:rsidR="00894441" w:rsidRPr="006754A3" w:rsidRDefault="00894441" w:rsidP="00C92E3B">
            <w:pPr>
              <w:pStyle w:val="Heading1"/>
              <w:jc w:val="center"/>
              <w:rPr>
                <w:sz w:val="20"/>
                <w:u w:val="none"/>
              </w:rPr>
            </w:pPr>
            <w:r w:rsidRPr="006754A3">
              <w:rPr>
                <w:sz w:val="20"/>
                <w:u w:val="none"/>
              </w:rPr>
              <w:t>Essential</w:t>
            </w:r>
          </w:p>
        </w:tc>
        <w:tc>
          <w:tcPr>
            <w:tcW w:w="1275" w:type="dxa"/>
            <w:shd w:val="clear" w:color="auto" w:fill="auto"/>
          </w:tcPr>
          <w:p w14:paraId="6F6BE18C" w14:textId="77777777" w:rsidR="00894441" w:rsidRPr="006754A3" w:rsidRDefault="00894441" w:rsidP="00C92E3B">
            <w:pPr>
              <w:pStyle w:val="Heading1"/>
              <w:jc w:val="center"/>
              <w:rPr>
                <w:sz w:val="20"/>
                <w:u w:val="none"/>
              </w:rPr>
            </w:pPr>
            <w:r w:rsidRPr="006754A3">
              <w:rPr>
                <w:sz w:val="20"/>
                <w:u w:val="none"/>
              </w:rPr>
              <w:t>Desirable</w:t>
            </w:r>
          </w:p>
        </w:tc>
        <w:tc>
          <w:tcPr>
            <w:tcW w:w="1418" w:type="dxa"/>
            <w:shd w:val="clear" w:color="auto" w:fill="auto"/>
          </w:tcPr>
          <w:p w14:paraId="18B8BBD0" w14:textId="77777777" w:rsidR="00894441" w:rsidRPr="006754A3" w:rsidRDefault="00894441" w:rsidP="00C92E3B">
            <w:pPr>
              <w:pStyle w:val="Heading1"/>
              <w:jc w:val="center"/>
              <w:rPr>
                <w:sz w:val="20"/>
                <w:u w:val="none"/>
              </w:rPr>
            </w:pPr>
            <w:r w:rsidRPr="006754A3">
              <w:rPr>
                <w:sz w:val="20"/>
                <w:u w:val="none"/>
              </w:rPr>
              <w:t xml:space="preserve"> Evaluation</w:t>
            </w:r>
          </w:p>
        </w:tc>
        <w:tc>
          <w:tcPr>
            <w:tcW w:w="3685" w:type="dxa"/>
            <w:shd w:val="clear" w:color="auto" w:fill="auto"/>
          </w:tcPr>
          <w:p w14:paraId="0209C919" w14:textId="77777777" w:rsidR="00894441" w:rsidRPr="006754A3" w:rsidRDefault="00894441" w:rsidP="00C92E3B">
            <w:pPr>
              <w:pStyle w:val="Heading1"/>
              <w:jc w:val="center"/>
              <w:rPr>
                <w:sz w:val="20"/>
                <w:u w:val="none"/>
              </w:rPr>
            </w:pPr>
            <w:r w:rsidRPr="006754A3">
              <w:rPr>
                <w:sz w:val="20"/>
                <w:u w:val="none"/>
              </w:rPr>
              <w:t>Comments</w:t>
            </w:r>
          </w:p>
        </w:tc>
      </w:tr>
      <w:tr w:rsidR="00894441" w:rsidRPr="00481B6E" w14:paraId="5E36C655" w14:textId="77777777" w:rsidTr="00277E33">
        <w:trPr>
          <w:trHeight w:hRule="exact" w:val="490"/>
        </w:trPr>
        <w:tc>
          <w:tcPr>
            <w:tcW w:w="817" w:type="dxa"/>
            <w:shd w:val="clear" w:color="auto" w:fill="auto"/>
            <w:vAlign w:val="center"/>
          </w:tcPr>
          <w:p w14:paraId="29F367F2" w14:textId="77777777" w:rsidR="00894441" w:rsidRPr="006754A3" w:rsidRDefault="00894441" w:rsidP="00C92E3B">
            <w:pPr>
              <w:pStyle w:val="Heading1"/>
              <w:jc w:val="center"/>
              <w:rPr>
                <w:sz w:val="20"/>
                <w:u w:val="none"/>
              </w:rPr>
            </w:pPr>
            <w:r w:rsidRPr="001C7D54">
              <w:rPr>
                <w:sz w:val="20"/>
                <w:u w:val="none"/>
              </w:rPr>
              <w:t>1</w:t>
            </w:r>
          </w:p>
        </w:tc>
        <w:tc>
          <w:tcPr>
            <w:tcW w:w="5812" w:type="dxa"/>
            <w:shd w:val="clear" w:color="auto" w:fill="auto"/>
            <w:vAlign w:val="center"/>
          </w:tcPr>
          <w:p w14:paraId="79E77B6A" w14:textId="77777777" w:rsidR="00894441" w:rsidRPr="006754A3" w:rsidRDefault="00894441" w:rsidP="00C92E3B">
            <w:pPr>
              <w:pStyle w:val="BodyText"/>
              <w:tabs>
                <w:tab w:val="left" w:pos="1276"/>
              </w:tabs>
              <w:spacing w:after="180"/>
              <w:rPr>
                <w:sz w:val="20"/>
              </w:rPr>
            </w:pPr>
            <w:r w:rsidRPr="00100AC3">
              <w:rPr>
                <w:szCs w:val="22"/>
              </w:rPr>
              <w:t>Senior management and organisational experience.</w:t>
            </w:r>
          </w:p>
        </w:tc>
        <w:tc>
          <w:tcPr>
            <w:tcW w:w="1276" w:type="dxa"/>
            <w:shd w:val="clear" w:color="auto" w:fill="auto"/>
            <w:vAlign w:val="center"/>
          </w:tcPr>
          <w:p w14:paraId="40767CCE" w14:textId="77777777" w:rsidR="00894441" w:rsidRPr="006754A3" w:rsidRDefault="00894441" w:rsidP="00C92E3B">
            <w:pPr>
              <w:pStyle w:val="Heading1"/>
              <w:jc w:val="center"/>
              <w:rPr>
                <w:sz w:val="20"/>
                <w:u w:val="none"/>
              </w:rPr>
            </w:pPr>
            <w:r w:rsidRPr="006754A3">
              <w:rPr>
                <w:sz w:val="20"/>
                <w:u w:val="none"/>
              </w:rPr>
              <w:sym w:font="Wingdings" w:char="F0FC"/>
            </w:r>
          </w:p>
        </w:tc>
        <w:tc>
          <w:tcPr>
            <w:tcW w:w="1275" w:type="dxa"/>
            <w:shd w:val="clear" w:color="auto" w:fill="auto"/>
            <w:vAlign w:val="center"/>
          </w:tcPr>
          <w:p w14:paraId="1C9EC8E0" w14:textId="77777777" w:rsidR="00894441" w:rsidRPr="006754A3" w:rsidRDefault="00894441" w:rsidP="00C92E3B">
            <w:pPr>
              <w:pStyle w:val="Heading1"/>
              <w:jc w:val="center"/>
              <w:rPr>
                <w:sz w:val="20"/>
                <w:u w:val="none"/>
              </w:rPr>
            </w:pPr>
          </w:p>
        </w:tc>
        <w:tc>
          <w:tcPr>
            <w:tcW w:w="1418" w:type="dxa"/>
            <w:shd w:val="clear" w:color="auto" w:fill="auto"/>
            <w:vAlign w:val="center"/>
          </w:tcPr>
          <w:p w14:paraId="128CEB48" w14:textId="5C303048" w:rsidR="00894441" w:rsidRPr="006754A3" w:rsidRDefault="00277E33" w:rsidP="00C92E3B">
            <w:pPr>
              <w:pStyle w:val="Heading1"/>
              <w:jc w:val="center"/>
              <w:rPr>
                <w:sz w:val="20"/>
                <w:u w:val="none"/>
              </w:rPr>
            </w:pPr>
            <w:r>
              <w:rPr>
                <w:sz w:val="20"/>
                <w:u w:val="none"/>
              </w:rPr>
              <w:t>A</w:t>
            </w:r>
          </w:p>
        </w:tc>
        <w:tc>
          <w:tcPr>
            <w:tcW w:w="3685" w:type="dxa"/>
            <w:shd w:val="clear" w:color="auto" w:fill="auto"/>
            <w:vAlign w:val="center"/>
          </w:tcPr>
          <w:p w14:paraId="432ADB95" w14:textId="77777777" w:rsidR="00894441" w:rsidRPr="006754A3" w:rsidRDefault="00894441" w:rsidP="00C92E3B">
            <w:pPr>
              <w:pStyle w:val="Heading1"/>
              <w:rPr>
                <w:sz w:val="20"/>
                <w:u w:val="none"/>
              </w:rPr>
            </w:pPr>
          </w:p>
        </w:tc>
      </w:tr>
      <w:tr w:rsidR="00894441" w:rsidRPr="00481B6E" w14:paraId="3D3427A8" w14:textId="77777777" w:rsidTr="00277E33">
        <w:trPr>
          <w:trHeight w:hRule="exact" w:val="441"/>
        </w:trPr>
        <w:tc>
          <w:tcPr>
            <w:tcW w:w="817" w:type="dxa"/>
            <w:shd w:val="clear" w:color="auto" w:fill="auto"/>
            <w:vAlign w:val="center"/>
          </w:tcPr>
          <w:p w14:paraId="76639799" w14:textId="77777777" w:rsidR="00894441" w:rsidRPr="006754A3" w:rsidRDefault="00894441" w:rsidP="00C92E3B">
            <w:pPr>
              <w:pStyle w:val="Heading1"/>
              <w:jc w:val="center"/>
              <w:rPr>
                <w:sz w:val="20"/>
                <w:u w:val="none"/>
              </w:rPr>
            </w:pPr>
            <w:r w:rsidRPr="001C7D54">
              <w:rPr>
                <w:sz w:val="20"/>
                <w:u w:val="none"/>
              </w:rPr>
              <w:t>2</w:t>
            </w:r>
          </w:p>
        </w:tc>
        <w:tc>
          <w:tcPr>
            <w:tcW w:w="5812" w:type="dxa"/>
            <w:shd w:val="clear" w:color="auto" w:fill="auto"/>
            <w:vAlign w:val="center"/>
          </w:tcPr>
          <w:p w14:paraId="65BBB7EC" w14:textId="77777777" w:rsidR="00894441" w:rsidRPr="006754A3" w:rsidRDefault="00894441" w:rsidP="00C92E3B">
            <w:pPr>
              <w:pStyle w:val="BodyText"/>
              <w:tabs>
                <w:tab w:val="left" w:pos="1276"/>
              </w:tabs>
              <w:spacing w:after="180"/>
              <w:rPr>
                <w:sz w:val="20"/>
              </w:rPr>
            </w:pPr>
            <w:r>
              <w:rPr>
                <w:szCs w:val="22"/>
              </w:rPr>
              <w:t>Experience of the commercial and business environment.</w:t>
            </w:r>
          </w:p>
        </w:tc>
        <w:tc>
          <w:tcPr>
            <w:tcW w:w="1276" w:type="dxa"/>
            <w:shd w:val="clear" w:color="auto" w:fill="auto"/>
            <w:vAlign w:val="center"/>
          </w:tcPr>
          <w:p w14:paraId="6D8BD5F0" w14:textId="7D2B1E3A" w:rsidR="00894441" w:rsidRPr="006754A3" w:rsidRDefault="00894441" w:rsidP="00C92E3B">
            <w:pPr>
              <w:pStyle w:val="Heading1"/>
              <w:jc w:val="center"/>
              <w:rPr>
                <w:sz w:val="20"/>
                <w:u w:val="none"/>
              </w:rPr>
            </w:pPr>
          </w:p>
        </w:tc>
        <w:tc>
          <w:tcPr>
            <w:tcW w:w="1275" w:type="dxa"/>
            <w:shd w:val="clear" w:color="auto" w:fill="auto"/>
            <w:vAlign w:val="center"/>
          </w:tcPr>
          <w:p w14:paraId="289B4609" w14:textId="3CF62ED9" w:rsidR="00894441" w:rsidRPr="006754A3" w:rsidRDefault="005F1C7A" w:rsidP="00C92E3B">
            <w:pPr>
              <w:pStyle w:val="Heading1"/>
              <w:jc w:val="center"/>
              <w:rPr>
                <w:sz w:val="20"/>
                <w:u w:val="none"/>
              </w:rPr>
            </w:pPr>
            <w:r w:rsidRPr="006754A3">
              <w:rPr>
                <w:sz w:val="20"/>
                <w:u w:val="none"/>
              </w:rPr>
              <w:sym w:font="Wingdings" w:char="F0FC"/>
            </w:r>
          </w:p>
        </w:tc>
        <w:tc>
          <w:tcPr>
            <w:tcW w:w="1418" w:type="dxa"/>
            <w:shd w:val="clear" w:color="auto" w:fill="auto"/>
            <w:vAlign w:val="center"/>
          </w:tcPr>
          <w:p w14:paraId="67DA85D5" w14:textId="3B212539" w:rsidR="00894441" w:rsidRPr="006754A3" w:rsidRDefault="00277E33" w:rsidP="00C92E3B">
            <w:pPr>
              <w:pStyle w:val="Heading1"/>
              <w:jc w:val="center"/>
              <w:rPr>
                <w:sz w:val="20"/>
                <w:u w:val="none"/>
              </w:rPr>
            </w:pPr>
            <w:r>
              <w:rPr>
                <w:sz w:val="20"/>
                <w:u w:val="none"/>
              </w:rPr>
              <w:t>A</w:t>
            </w:r>
            <w:r w:rsidR="00894441" w:rsidRPr="006754A3">
              <w:rPr>
                <w:sz w:val="20"/>
                <w:u w:val="none"/>
              </w:rPr>
              <w:t xml:space="preserve"> / I</w:t>
            </w:r>
          </w:p>
        </w:tc>
        <w:tc>
          <w:tcPr>
            <w:tcW w:w="3685" w:type="dxa"/>
            <w:shd w:val="clear" w:color="auto" w:fill="auto"/>
            <w:vAlign w:val="center"/>
          </w:tcPr>
          <w:p w14:paraId="454D2FEB" w14:textId="77777777" w:rsidR="00894441" w:rsidRPr="006754A3" w:rsidRDefault="00894441" w:rsidP="00C92E3B">
            <w:pPr>
              <w:pStyle w:val="Heading1"/>
              <w:rPr>
                <w:sz w:val="20"/>
                <w:u w:val="none"/>
              </w:rPr>
            </w:pPr>
          </w:p>
        </w:tc>
      </w:tr>
      <w:tr w:rsidR="00277E33" w:rsidRPr="00481B6E" w14:paraId="29394CF5" w14:textId="77777777" w:rsidTr="00C92E3B">
        <w:trPr>
          <w:trHeight w:hRule="exact" w:val="624"/>
        </w:trPr>
        <w:tc>
          <w:tcPr>
            <w:tcW w:w="817" w:type="dxa"/>
            <w:shd w:val="clear" w:color="auto" w:fill="auto"/>
            <w:vAlign w:val="center"/>
          </w:tcPr>
          <w:p w14:paraId="77047FB2" w14:textId="3879B219" w:rsidR="00277E33" w:rsidRPr="001C7D54" w:rsidRDefault="00277E33" w:rsidP="00277E33">
            <w:pPr>
              <w:pStyle w:val="Heading1"/>
              <w:jc w:val="center"/>
              <w:rPr>
                <w:sz w:val="20"/>
                <w:u w:val="none"/>
              </w:rPr>
            </w:pPr>
            <w:r w:rsidRPr="001C7D54">
              <w:rPr>
                <w:sz w:val="20"/>
                <w:u w:val="none"/>
              </w:rPr>
              <w:t>3</w:t>
            </w:r>
          </w:p>
        </w:tc>
        <w:tc>
          <w:tcPr>
            <w:tcW w:w="5812" w:type="dxa"/>
            <w:shd w:val="clear" w:color="auto" w:fill="auto"/>
            <w:vAlign w:val="center"/>
          </w:tcPr>
          <w:p w14:paraId="02A3D02C" w14:textId="2C10A467" w:rsidR="00277E33" w:rsidRDefault="00277E33" w:rsidP="00277E33">
            <w:pPr>
              <w:pStyle w:val="BodyText"/>
              <w:tabs>
                <w:tab w:val="left" w:pos="1276"/>
              </w:tabs>
              <w:spacing w:after="180"/>
              <w:rPr>
                <w:szCs w:val="22"/>
              </w:rPr>
            </w:pPr>
            <w:r w:rsidRPr="002A3A56">
              <w:t xml:space="preserve">Academic qualifications at </w:t>
            </w:r>
            <w:r>
              <w:t>degree level</w:t>
            </w:r>
            <w:r w:rsidRPr="002A3A56">
              <w:t xml:space="preserve"> or equivalent qualification</w:t>
            </w:r>
          </w:p>
        </w:tc>
        <w:tc>
          <w:tcPr>
            <w:tcW w:w="1276" w:type="dxa"/>
            <w:shd w:val="clear" w:color="auto" w:fill="auto"/>
            <w:vAlign w:val="center"/>
          </w:tcPr>
          <w:p w14:paraId="6175C8E0" w14:textId="658E14DD" w:rsidR="00277E33" w:rsidRPr="006754A3" w:rsidRDefault="00277E33" w:rsidP="00277E33">
            <w:pPr>
              <w:pStyle w:val="Heading1"/>
              <w:jc w:val="center"/>
              <w:rPr>
                <w:sz w:val="20"/>
                <w:u w:val="none"/>
              </w:rPr>
            </w:pPr>
          </w:p>
        </w:tc>
        <w:tc>
          <w:tcPr>
            <w:tcW w:w="1275" w:type="dxa"/>
            <w:shd w:val="clear" w:color="auto" w:fill="auto"/>
            <w:vAlign w:val="center"/>
          </w:tcPr>
          <w:p w14:paraId="7EA82F9C" w14:textId="51FCFB56" w:rsidR="00277E33" w:rsidRPr="006754A3" w:rsidRDefault="005F1C7A" w:rsidP="00277E33">
            <w:pPr>
              <w:pStyle w:val="Heading1"/>
              <w:jc w:val="center"/>
              <w:rPr>
                <w:sz w:val="20"/>
                <w:u w:val="none"/>
              </w:rPr>
            </w:pPr>
            <w:r w:rsidRPr="006754A3">
              <w:rPr>
                <w:sz w:val="20"/>
                <w:u w:val="none"/>
              </w:rPr>
              <w:sym w:font="Wingdings" w:char="F0FC"/>
            </w:r>
          </w:p>
        </w:tc>
        <w:tc>
          <w:tcPr>
            <w:tcW w:w="1418" w:type="dxa"/>
            <w:shd w:val="clear" w:color="auto" w:fill="auto"/>
            <w:vAlign w:val="center"/>
          </w:tcPr>
          <w:p w14:paraId="15377CA5" w14:textId="4E0818F4" w:rsidR="00277E33" w:rsidRDefault="00277E33" w:rsidP="00277E33">
            <w:pPr>
              <w:pStyle w:val="Heading1"/>
              <w:jc w:val="center"/>
              <w:rPr>
                <w:sz w:val="20"/>
                <w:u w:val="none"/>
              </w:rPr>
            </w:pPr>
            <w:r>
              <w:rPr>
                <w:sz w:val="20"/>
                <w:u w:val="none"/>
              </w:rPr>
              <w:t>A / E</w:t>
            </w:r>
          </w:p>
        </w:tc>
        <w:tc>
          <w:tcPr>
            <w:tcW w:w="3685" w:type="dxa"/>
            <w:shd w:val="clear" w:color="auto" w:fill="auto"/>
            <w:vAlign w:val="center"/>
          </w:tcPr>
          <w:p w14:paraId="0CB57AEB" w14:textId="77777777" w:rsidR="00277E33" w:rsidRPr="006754A3" w:rsidRDefault="00277E33" w:rsidP="00277E33">
            <w:pPr>
              <w:pStyle w:val="Heading1"/>
              <w:rPr>
                <w:sz w:val="20"/>
                <w:u w:val="none"/>
              </w:rPr>
            </w:pPr>
          </w:p>
        </w:tc>
      </w:tr>
      <w:tr w:rsidR="00277E33" w:rsidRPr="00481B6E" w14:paraId="3434E24D" w14:textId="77777777" w:rsidTr="00C92E3B">
        <w:trPr>
          <w:trHeight w:hRule="exact" w:val="624"/>
        </w:trPr>
        <w:tc>
          <w:tcPr>
            <w:tcW w:w="817" w:type="dxa"/>
            <w:shd w:val="clear" w:color="auto" w:fill="auto"/>
            <w:vAlign w:val="center"/>
          </w:tcPr>
          <w:p w14:paraId="14E23758" w14:textId="2FB228EC" w:rsidR="00277E33" w:rsidRPr="006754A3" w:rsidRDefault="00277E33" w:rsidP="00277E33">
            <w:pPr>
              <w:pStyle w:val="Heading1"/>
              <w:jc w:val="center"/>
              <w:rPr>
                <w:sz w:val="20"/>
                <w:u w:val="none"/>
              </w:rPr>
            </w:pPr>
            <w:r w:rsidRPr="001C7D54">
              <w:rPr>
                <w:sz w:val="20"/>
                <w:u w:val="none"/>
              </w:rPr>
              <w:t>4</w:t>
            </w:r>
          </w:p>
        </w:tc>
        <w:tc>
          <w:tcPr>
            <w:tcW w:w="5812" w:type="dxa"/>
            <w:shd w:val="clear" w:color="auto" w:fill="auto"/>
            <w:vAlign w:val="center"/>
          </w:tcPr>
          <w:p w14:paraId="4571E03E" w14:textId="77777777" w:rsidR="00277E33" w:rsidRPr="006754A3" w:rsidRDefault="00277E33" w:rsidP="00277E33">
            <w:pPr>
              <w:pStyle w:val="BodyText"/>
              <w:tabs>
                <w:tab w:val="left" w:pos="1276"/>
              </w:tabs>
              <w:spacing w:after="180"/>
              <w:rPr>
                <w:sz w:val="20"/>
              </w:rPr>
            </w:pPr>
            <w:r w:rsidRPr="00100AC3">
              <w:rPr>
                <w:szCs w:val="22"/>
              </w:rPr>
              <w:t>Excellent communication, interpersonal and presentational skills.</w:t>
            </w:r>
          </w:p>
        </w:tc>
        <w:tc>
          <w:tcPr>
            <w:tcW w:w="1276" w:type="dxa"/>
            <w:shd w:val="clear" w:color="auto" w:fill="auto"/>
            <w:vAlign w:val="center"/>
          </w:tcPr>
          <w:p w14:paraId="3CB489FC" w14:textId="77777777" w:rsidR="00277E33" w:rsidRPr="006754A3" w:rsidRDefault="00277E33" w:rsidP="00277E33">
            <w:pPr>
              <w:pStyle w:val="Heading1"/>
              <w:jc w:val="center"/>
              <w:rPr>
                <w:sz w:val="20"/>
                <w:u w:val="none"/>
              </w:rPr>
            </w:pPr>
            <w:r w:rsidRPr="006754A3">
              <w:rPr>
                <w:sz w:val="20"/>
                <w:u w:val="none"/>
              </w:rPr>
              <w:sym w:font="Wingdings" w:char="F0FC"/>
            </w:r>
          </w:p>
        </w:tc>
        <w:tc>
          <w:tcPr>
            <w:tcW w:w="1275" w:type="dxa"/>
            <w:shd w:val="clear" w:color="auto" w:fill="auto"/>
            <w:vAlign w:val="center"/>
          </w:tcPr>
          <w:p w14:paraId="751E4BC1" w14:textId="77777777" w:rsidR="00277E33" w:rsidRPr="006754A3" w:rsidRDefault="00277E33" w:rsidP="00277E33">
            <w:pPr>
              <w:pStyle w:val="Heading1"/>
              <w:jc w:val="center"/>
              <w:rPr>
                <w:sz w:val="20"/>
                <w:u w:val="none"/>
              </w:rPr>
            </w:pPr>
          </w:p>
        </w:tc>
        <w:tc>
          <w:tcPr>
            <w:tcW w:w="1418" w:type="dxa"/>
            <w:shd w:val="clear" w:color="auto" w:fill="auto"/>
            <w:vAlign w:val="center"/>
          </w:tcPr>
          <w:p w14:paraId="264D28B2" w14:textId="5EABF458" w:rsidR="00277E33" w:rsidRPr="006754A3" w:rsidRDefault="00277E33" w:rsidP="00277E33">
            <w:pPr>
              <w:pStyle w:val="Heading1"/>
              <w:jc w:val="center"/>
              <w:rPr>
                <w:sz w:val="20"/>
                <w:u w:val="none"/>
              </w:rPr>
            </w:pPr>
            <w:r>
              <w:rPr>
                <w:sz w:val="20"/>
                <w:u w:val="none"/>
              </w:rPr>
              <w:t xml:space="preserve"> A</w:t>
            </w:r>
            <w:r w:rsidRPr="001C7D54">
              <w:rPr>
                <w:sz w:val="20"/>
                <w:u w:val="none"/>
              </w:rPr>
              <w:t xml:space="preserve"> / I</w:t>
            </w:r>
          </w:p>
        </w:tc>
        <w:tc>
          <w:tcPr>
            <w:tcW w:w="3685" w:type="dxa"/>
            <w:shd w:val="clear" w:color="auto" w:fill="auto"/>
            <w:vAlign w:val="center"/>
          </w:tcPr>
          <w:p w14:paraId="791EF89F" w14:textId="77777777" w:rsidR="00277E33" w:rsidRPr="006754A3" w:rsidRDefault="00277E33" w:rsidP="00277E33">
            <w:pPr>
              <w:pStyle w:val="Heading1"/>
              <w:rPr>
                <w:sz w:val="20"/>
                <w:u w:val="none"/>
              </w:rPr>
            </w:pPr>
          </w:p>
        </w:tc>
      </w:tr>
      <w:tr w:rsidR="00277E33" w:rsidRPr="00481B6E" w14:paraId="0EAAA16B" w14:textId="77777777" w:rsidTr="00C92E3B">
        <w:trPr>
          <w:trHeight w:hRule="exact" w:val="846"/>
        </w:trPr>
        <w:tc>
          <w:tcPr>
            <w:tcW w:w="817" w:type="dxa"/>
            <w:shd w:val="clear" w:color="auto" w:fill="auto"/>
            <w:vAlign w:val="center"/>
          </w:tcPr>
          <w:p w14:paraId="6BDA653C" w14:textId="60D8B648" w:rsidR="00277E33" w:rsidRPr="006754A3" w:rsidRDefault="00277E33" w:rsidP="00277E33">
            <w:pPr>
              <w:pStyle w:val="Heading1"/>
              <w:jc w:val="center"/>
              <w:rPr>
                <w:sz w:val="20"/>
                <w:u w:val="none"/>
              </w:rPr>
            </w:pPr>
            <w:r w:rsidRPr="001C7D54">
              <w:rPr>
                <w:sz w:val="20"/>
                <w:u w:val="none"/>
              </w:rPr>
              <w:t>5</w:t>
            </w:r>
          </w:p>
        </w:tc>
        <w:tc>
          <w:tcPr>
            <w:tcW w:w="5812" w:type="dxa"/>
            <w:shd w:val="clear" w:color="auto" w:fill="auto"/>
            <w:vAlign w:val="center"/>
          </w:tcPr>
          <w:p w14:paraId="346A90A7" w14:textId="77777777" w:rsidR="00277E33" w:rsidRPr="006754A3" w:rsidRDefault="00277E33" w:rsidP="00277E33">
            <w:pPr>
              <w:pStyle w:val="BodyText"/>
              <w:tabs>
                <w:tab w:val="left" w:pos="1276"/>
              </w:tabs>
              <w:spacing w:after="180"/>
              <w:rPr>
                <w:sz w:val="20"/>
              </w:rPr>
            </w:pPr>
            <w:r w:rsidRPr="00F70B27">
              <w:rPr>
                <w:szCs w:val="22"/>
              </w:rPr>
              <w:t xml:space="preserve">Strong IT skills, particularly Microsoft </w:t>
            </w:r>
            <w:r>
              <w:rPr>
                <w:szCs w:val="22"/>
              </w:rPr>
              <w:t>Office suite</w:t>
            </w:r>
            <w:r w:rsidRPr="00F70B27">
              <w:rPr>
                <w:szCs w:val="22"/>
              </w:rPr>
              <w:t>; and practical experience of managing and operating a database.</w:t>
            </w:r>
          </w:p>
        </w:tc>
        <w:tc>
          <w:tcPr>
            <w:tcW w:w="1276" w:type="dxa"/>
            <w:shd w:val="clear" w:color="auto" w:fill="auto"/>
            <w:vAlign w:val="center"/>
          </w:tcPr>
          <w:p w14:paraId="773C3932" w14:textId="77777777" w:rsidR="00277E33" w:rsidRPr="006754A3" w:rsidRDefault="00277E33" w:rsidP="00277E33">
            <w:pPr>
              <w:pStyle w:val="Heading1"/>
              <w:jc w:val="center"/>
              <w:rPr>
                <w:sz w:val="20"/>
                <w:u w:val="none"/>
              </w:rPr>
            </w:pPr>
            <w:r w:rsidRPr="006754A3">
              <w:rPr>
                <w:sz w:val="20"/>
                <w:u w:val="none"/>
              </w:rPr>
              <w:sym w:font="Wingdings" w:char="F0FC"/>
            </w:r>
          </w:p>
        </w:tc>
        <w:tc>
          <w:tcPr>
            <w:tcW w:w="1275" w:type="dxa"/>
            <w:shd w:val="clear" w:color="auto" w:fill="auto"/>
            <w:vAlign w:val="center"/>
          </w:tcPr>
          <w:p w14:paraId="5C6B2DE5" w14:textId="77777777" w:rsidR="00277E33" w:rsidRPr="006754A3" w:rsidRDefault="00277E33" w:rsidP="00277E33">
            <w:pPr>
              <w:pStyle w:val="Heading1"/>
              <w:jc w:val="center"/>
              <w:rPr>
                <w:sz w:val="20"/>
                <w:u w:val="none"/>
              </w:rPr>
            </w:pPr>
          </w:p>
        </w:tc>
        <w:tc>
          <w:tcPr>
            <w:tcW w:w="1418" w:type="dxa"/>
            <w:shd w:val="clear" w:color="auto" w:fill="auto"/>
            <w:vAlign w:val="center"/>
          </w:tcPr>
          <w:p w14:paraId="16CC986A" w14:textId="37F9807A" w:rsidR="00277E33" w:rsidRPr="006754A3" w:rsidRDefault="00277E33" w:rsidP="00277E33">
            <w:pPr>
              <w:pStyle w:val="Heading1"/>
              <w:jc w:val="center"/>
              <w:rPr>
                <w:sz w:val="20"/>
                <w:u w:val="none"/>
              </w:rPr>
            </w:pPr>
            <w:r>
              <w:rPr>
                <w:sz w:val="20"/>
                <w:u w:val="none"/>
              </w:rPr>
              <w:t>A</w:t>
            </w:r>
            <w:r w:rsidRPr="001C7D54">
              <w:rPr>
                <w:sz w:val="20"/>
                <w:u w:val="none"/>
              </w:rPr>
              <w:t xml:space="preserve"> / I</w:t>
            </w:r>
            <w:r w:rsidRPr="00481B6E" w:rsidDel="00FA7DF2">
              <w:rPr>
                <w:sz w:val="20"/>
                <w:u w:val="none"/>
              </w:rPr>
              <w:t xml:space="preserve"> </w:t>
            </w:r>
          </w:p>
        </w:tc>
        <w:tc>
          <w:tcPr>
            <w:tcW w:w="3685" w:type="dxa"/>
            <w:shd w:val="clear" w:color="auto" w:fill="auto"/>
            <w:vAlign w:val="center"/>
          </w:tcPr>
          <w:p w14:paraId="41FFD567" w14:textId="77777777" w:rsidR="00277E33" w:rsidRPr="002B000A" w:rsidRDefault="00277E33" w:rsidP="00277E33">
            <w:pPr>
              <w:pStyle w:val="Heading1"/>
              <w:rPr>
                <w:b w:val="0"/>
                <w:sz w:val="20"/>
                <w:u w:val="none"/>
              </w:rPr>
            </w:pPr>
          </w:p>
        </w:tc>
      </w:tr>
      <w:tr w:rsidR="00277E33" w:rsidRPr="00481B6E" w14:paraId="5240CDE5" w14:textId="77777777" w:rsidTr="00277E33">
        <w:trPr>
          <w:trHeight w:hRule="exact" w:val="410"/>
        </w:trPr>
        <w:tc>
          <w:tcPr>
            <w:tcW w:w="817" w:type="dxa"/>
            <w:shd w:val="clear" w:color="auto" w:fill="auto"/>
            <w:vAlign w:val="center"/>
          </w:tcPr>
          <w:p w14:paraId="42FF46E9" w14:textId="74D5CC1C" w:rsidR="00277E33" w:rsidRPr="006754A3" w:rsidRDefault="00277E33" w:rsidP="00277E33">
            <w:pPr>
              <w:pStyle w:val="Heading1"/>
              <w:jc w:val="center"/>
              <w:rPr>
                <w:sz w:val="20"/>
                <w:u w:val="none"/>
              </w:rPr>
            </w:pPr>
            <w:r w:rsidRPr="001C7D54">
              <w:rPr>
                <w:sz w:val="20"/>
                <w:u w:val="none"/>
              </w:rPr>
              <w:t>6</w:t>
            </w:r>
          </w:p>
        </w:tc>
        <w:tc>
          <w:tcPr>
            <w:tcW w:w="5812" w:type="dxa"/>
            <w:shd w:val="clear" w:color="auto" w:fill="auto"/>
            <w:vAlign w:val="center"/>
          </w:tcPr>
          <w:p w14:paraId="56502598" w14:textId="5DF8AD19" w:rsidR="00277E33" w:rsidRPr="006754A3" w:rsidRDefault="00277E33" w:rsidP="00277E33">
            <w:pPr>
              <w:pStyle w:val="BodyText"/>
              <w:tabs>
                <w:tab w:val="left" w:pos="1276"/>
              </w:tabs>
              <w:spacing w:after="180"/>
              <w:rPr>
                <w:sz w:val="20"/>
              </w:rPr>
            </w:pPr>
            <w:r>
              <w:rPr>
                <w:szCs w:val="22"/>
              </w:rPr>
              <w:t>Valid</w:t>
            </w:r>
            <w:r w:rsidR="00B46014">
              <w:rPr>
                <w:szCs w:val="22"/>
              </w:rPr>
              <w:t xml:space="preserve"> driving licenc</w:t>
            </w:r>
            <w:bookmarkStart w:id="0" w:name="_GoBack"/>
            <w:bookmarkEnd w:id="0"/>
            <w:r w:rsidRPr="00100AC3">
              <w:rPr>
                <w:szCs w:val="22"/>
              </w:rPr>
              <w:t>e.</w:t>
            </w:r>
          </w:p>
        </w:tc>
        <w:tc>
          <w:tcPr>
            <w:tcW w:w="1276" w:type="dxa"/>
            <w:shd w:val="clear" w:color="auto" w:fill="auto"/>
            <w:vAlign w:val="center"/>
          </w:tcPr>
          <w:p w14:paraId="5BBF26F6" w14:textId="77777777" w:rsidR="00277E33" w:rsidRPr="006754A3" w:rsidRDefault="00277E33" w:rsidP="00277E33">
            <w:pPr>
              <w:pStyle w:val="Heading1"/>
              <w:jc w:val="center"/>
              <w:rPr>
                <w:sz w:val="20"/>
                <w:u w:val="none"/>
              </w:rPr>
            </w:pPr>
            <w:r w:rsidRPr="006754A3">
              <w:rPr>
                <w:sz w:val="20"/>
                <w:u w:val="none"/>
              </w:rPr>
              <w:sym w:font="Wingdings" w:char="F0FC"/>
            </w:r>
          </w:p>
        </w:tc>
        <w:tc>
          <w:tcPr>
            <w:tcW w:w="1275" w:type="dxa"/>
            <w:shd w:val="clear" w:color="auto" w:fill="auto"/>
            <w:vAlign w:val="center"/>
          </w:tcPr>
          <w:p w14:paraId="4F46970A" w14:textId="77777777" w:rsidR="00277E33" w:rsidRPr="006754A3" w:rsidRDefault="00277E33" w:rsidP="00277E33">
            <w:pPr>
              <w:pStyle w:val="Heading1"/>
              <w:jc w:val="center"/>
              <w:rPr>
                <w:sz w:val="20"/>
                <w:u w:val="none"/>
              </w:rPr>
            </w:pPr>
          </w:p>
        </w:tc>
        <w:tc>
          <w:tcPr>
            <w:tcW w:w="1418" w:type="dxa"/>
            <w:shd w:val="clear" w:color="auto" w:fill="auto"/>
            <w:vAlign w:val="center"/>
          </w:tcPr>
          <w:p w14:paraId="621D3525" w14:textId="55AC001E" w:rsidR="00277E33" w:rsidRPr="006754A3" w:rsidRDefault="00277E33" w:rsidP="00277E33">
            <w:pPr>
              <w:pStyle w:val="Heading1"/>
              <w:jc w:val="center"/>
              <w:rPr>
                <w:sz w:val="20"/>
                <w:u w:val="none"/>
              </w:rPr>
            </w:pPr>
            <w:r>
              <w:rPr>
                <w:sz w:val="20"/>
                <w:u w:val="none"/>
              </w:rPr>
              <w:t>A / E</w:t>
            </w:r>
          </w:p>
        </w:tc>
        <w:tc>
          <w:tcPr>
            <w:tcW w:w="3685" w:type="dxa"/>
            <w:shd w:val="clear" w:color="auto" w:fill="auto"/>
            <w:vAlign w:val="center"/>
          </w:tcPr>
          <w:p w14:paraId="158CB678" w14:textId="77777777" w:rsidR="00277E33" w:rsidRPr="006754A3" w:rsidRDefault="00277E33" w:rsidP="00277E33">
            <w:pPr>
              <w:pStyle w:val="Heading1"/>
              <w:rPr>
                <w:sz w:val="20"/>
                <w:u w:val="none"/>
              </w:rPr>
            </w:pPr>
          </w:p>
        </w:tc>
      </w:tr>
      <w:tr w:rsidR="00277E33" w:rsidRPr="00481B6E" w14:paraId="3D38DBE8" w14:textId="77777777" w:rsidTr="00277E33">
        <w:trPr>
          <w:trHeight w:hRule="exact" w:val="429"/>
        </w:trPr>
        <w:tc>
          <w:tcPr>
            <w:tcW w:w="817" w:type="dxa"/>
            <w:shd w:val="clear" w:color="auto" w:fill="auto"/>
            <w:vAlign w:val="center"/>
          </w:tcPr>
          <w:p w14:paraId="1B279BCA" w14:textId="490433D9" w:rsidR="00277E33" w:rsidRPr="006754A3" w:rsidRDefault="00277E33" w:rsidP="00277E33">
            <w:pPr>
              <w:pStyle w:val="Heading1"/>
              <w:jc w:val="center"/>
              <w:rPr>
                <w:sz w:val="20"/>
                <w:u w:val="none"/>
              </w:rPr>
            </w:pPr>
            <w:r w:rsidRPr="001C7D54">
              <w:rPr>
                <w:sz w:val="20"/>
                <w:u w:val="none"/>
              </w:rPr>
              <w:t>7</w:t>
            </w:r>
          </w:p>
        </w:tc>
        <w:tc>
          <w:tcPr>
            <w:tcW w:w="5812" w:type="dxa"/>
            <w:shd w:val="clear" w:color="auto" w:fill="auto"/>
            <w:vAlign w:val="center"/>
          </w:tcPr>
          <w:p w14:paraId="599066CD" w14:textId="77777777" w:rsidR="00277E33" w:rsidRPr="006754A3" w:rsidRDefault="00277E33" w:rsidP="00277E33">
            <w:pPr>
              <w:pStyle w:val="BodyText"/>
              <w:tabs>
                <w:tab w:val="left" w:pos="1276"/>
              </w:tabs>
              <w:spacing w:after="180"/>
              <w:rPr>
                <w:sz w:val="20"/>
              </w:rPr>
            </w:pPr>
            <w:r>
              <w:rPr>
                <w:szCs w:val="22"/>
              </w:rPr>
              <w:t>Account and/or sales management experience.</w:t>
            </w:r>
          </w:p>
        </w:tc>
        <w:tc>
          <w:tcPr>
            <w:tcW w:w="1276" w:type="dxa"/>
            <w:shd w:val="clear" w:color="auto" w:fill="auto"/>
            <w:vAlign w:val="center"/>
          </w:tcPr>
          <w:p w14:paraId="13C4BF2F" w14:textId="5EC6189F" w:rsidR="00277E33" w:rsidRPr="006754A3" w:rsidRDefault="00277E33" w:rsidP="00277E33">
            <w:pPr>
              <w:pStyle w:val="Heading1"/>
              <w:jc w:val="center"/>
              <w:rPr>
                <w:sz w:val="20"/>
                <w:u w:val="none"/>
              </w:rPr>
            </w:pPr>
          </w:p>
        </w:tc>
        <w:tc>
          <w:tcPr>
            <w:tcW w:w="1275" w:type="dxa"/>
            <w:shd w:val="clear" w:color="auto" w:fill="auto"/>
            <w:vAlign w:val="center"/>
          </w:tcPr>
          <w:p w14:paraId="7DE73973" w14:textId="328A7617" w:rsidR="00277E33" w:rsidRPr="006754A3" w:rsidRDefault="005F1C7A" w:rsidP="00277E33">
            <w:pPr>
              <w:pStyle w:val="Heading1"/>
              <w:jc w:val="center"/>
              <w:rPr>
                <w:sz w:val="20"/>
                <w:u w:val="none"/>
              </w:rPr>
            </w:pPr>
            <w:r w:rsidRPr="006754A3">
              <w:rPr>
                <w:sz w:val="20"/>
                <w:u w:val="none"/>
              </w:rPr>
              <w:sym w:font="Wingdings" w:char="F0FC"/>
            </w:r>
          </w:p>
        </w:tc>
        <w:tc>
          <w:tcPr>
            <w:tcW w:w="1418" w:type="dxa"/>
            <w:shd w:val="clear" w:color="auto" w:fill="auto"/>
            <w:vAlign w:val="center"/>
          </w:tcPr>
          <w:p w14:paraId="2A93E6A4" w14:textId="5181F8F8" w:rsidR="00277E33" w:rsidRPr="006754A3" w:rsidRDefault="00277E33" w:rsidP="00277E33">
            <w:pPr>
              <w:pStyle w:val="Heading1"/>
              <w:jc w:val="center"/>
              <w:rPr>
                <w:sz w:val="20"/>
                <w:u w:val="none"/>
              </w:rPr>
            </w:pPr>
            <w:r>
              <w:rPr>
                <w:sz w:val="20"/>
                <w:u w:val="none"/>
              </w:rPr>
              <w:t>A</w:t>
            </w:r>
            <w:r w:rsidRPr="006754A3">
              <w:rPr>
                <w:sz w:val="20"/>
                <w:u w:val="none"/>
              </w:rPr>
              <w:t xml:space="preserve"> / I</w:t>
            </w:r>
          </w:p>
        </w:tc>
        <w:tc>
          <w:tcPr>
            <w:tcW w:w="3685" w:type="dxa"/>
            <w:shd w:val="clear" w:color="auto" w:fill="auto"/>
            <w:vAlign w:val="center"/>
          </w:tcPr>
          <w:p w14:paraId="0703F0C8" w14:textId="77777777" w:rsidR="00277E33" w:rsidRPr="006754A3" w:rsidRDefault="00277E33" w:rsidP="00277E33">
            <w:pPr>
              <w:pStyle w:val="Heading1"/>
              <w:rPr>
                <w:sz w:val="20"/>
                <w:u w:val="none"/>
              </w:rPr>
            </w:pPr>
          </w:p>
        </w:tc>
      </w:tr>
      <w:tr w:rsidR="00277E33" w:rsidRPr="00481B6E" w14:paraId="7EEC6D84" w14:textId="77777777" w:rsidTr="00277E33">
        <w:trPr>
          <w:trHeight w:hRule="exact" w:val="442"/>
        </w:trPr>
        <w:tc>
          <w:tcPr>
            <w:tcW w:w="817" w:type="dxa"/>
            <w:shd w:val="clear" w:color="auto" w:fill="auto"/>
            <w:vAlign w:val="center"/>
          </w:tcPr>
          <w:p w14:paraId="49593669" w14:textId="4145F867" w:rsidR="00277E33" w:rsidRPr="006754A3" w:rsidRDefault="00277E33" w:rsidP="00277E33">
            <w:pPr>
              <w:pStyle w:val="Heading1"/>
              <w:jc w:val="center"/>
              <w:rPr>
                <w:sz w:val="20"/>
                <w:u w:val="none"/>
              </w:rPr>
            </w:pPr>
            <w:r w:rsidRPr="001C7D54">
              <w:rPr>
                <w:sz w:val="20"/>
                <w:u w:val="none"/>
              </w:rPr>
              <w:t>8</w:t>
            </w:r>
          </w:p>
        </w:tc>
        <w:tc>
          <w:tcPr>
            <w:tcW w:w="5812" w:type="dxa"/>
            <w:shd w:val="clear" w:color="auto" w:fill="auto"/>
            <w:vAlign w:val="center"/>
          </w:tcPr>
          <w:p w14:paraId="7E893FE5" w14:textId="77777777" w:rsidR="00277E33" w:rsidRDefault="00277E33" w:rsidP="00277E33">
            <w:pPr>
              <w:pStyle w:val="BodyText"/>
              <w:tabs>
                <w:tab w:val="left" w:pos="1276"/>
              </w:tabs>
              <w:spacing w:after="180"/>
              <w:rPr>
                <w:sz w:val="20"/>
              </w:rPr>
            </w:pPr>
            <w:r>
              <w:rPr>
                <w:szCs w:val="22"/>
              </w:rPr>
              <w:t>E</w:t>
            </w:r>
            <w:r w:rsidRPr="00100AC3">
              <w:rPr>
                <w:szCs w:val="22"/>
              </w:rPr>
              <w:t>xperience of event planning and management.</w:t>
            </w:r>
          </w:p>
        </w:tc>
        <w:tc>
          <w:tcPr>
            <w:tcW w:w="1276" w:type="dxa"/>
            <w:shd w:val="clear" w:color="auto" w:fill="auto"/>
            <w:vAlign w:val="center"/>
          </w:tcPr>
          <w:p w14:paraId="726527A7" w14:textId="77777777" w:rsidR="00277E33" w:rsidRPr="006754A3" w:rsidRDefault="00277E33" w:rsidP="00277E33">
            <w:pPr>
              <w:pStyle w:val="Heading1"/>
              <w:jc w:val="center"/>
              <w:rPr>
                <w:sz w:val="20"/>
                <w:u w:val="none"/>
              </w:rPr>
            </w:pPr>
            <w:r w:rsidRPr="001C7D54">
              <w:rPr>
                <w:sz w:val="20"/>
                <w:u w:val="none"/>
              </w:rPr>
              <w:sym w:font="Wingdings" w:char="F0FC"/>
            </w:r>
          </w:p>
        </w:tc>
        <w:tc>
          <w:tcPr>
            <w:tcW w:w="1275" w:type="dxa"/>
            <w:shd w:val="clear" w:color="auto" w:fill="auto"/>
            <w:vAlign w:val="center"/>
          </w:tcPr>
          <w:p w14:paraId="2DAF2E6D" w14:textId="77777777" w:rsidR="00277E33" w:rsidRPr="001C7D54" w:rsidRDefault="00277E33" w:rsidP="00277E33">
            <w:pPr>
              <w:pStyle w:val="Heading1"/>
              <w:jc w:val="center"/>
              <w:rPr>
                <w:sz w:val="20"/>
                <w:u w:val="none"/>
              </w:rPr>
            </w:pPr>
          </w:p>
        </w:tc>
        <w:tc>
          <w:tcPr>
            <w:tcW w:w="1418" w:type="dxa"/>
            <w:shd w:val="clear" w:color="auto" w:fill="auto"/>
            <w:vAlign w:val="center"/>
          </w:tcPr>
          <w:p w14:paraId="3494CFB5" w14:textId="6BAAAB00" w:rsidR="00277E33" w:rsidRPr="006754A3" w:rsidRDefault="00277E33" w:rsidP="00277E33">
            <w:pPr>
              <w:pStyle w:val="Heading1"/>
              <w:jc w:val="center"/>
              <w:rPr>
                <w:sz w:val="20"/>
                <w:u w:val="none"/>
              </w:rPr>
            </w:pPr>
            <w:r>
              <w:rPr>
                <w:sz w:val="20"/>
                <w:u w:val="none"/>
              </w:rPr>
              <w:t>A</w:t>
            </w:r>
            <w:r w:rsidRPr="001C7D54">
              <w:rPr>
                <w:sz w:val="20"/>
                <w:u w:val="none"/>
              </w:rPr>
              <w:t xml:space="preserve"> / I</w:t>
            </w:r>
          </w:p>
        </w:tc>
        <w:tc>
          <w:tcPr>
            <w:tcW w:w="3685" w:type="dxa"/>
            <w:shd w:val="clear" w:color="auto" w:fill="auto"/>
            <w:vAlign w:val="center"/>
          </w:tcPr>
          <w:p w14:paraId="4BF130DD" w14:textId="77777777" w:rsidR="00277E33" w:rsidRPr="006754A3" w:rsidRDefault="00277E33" w:rsidP="00277E33">
            <w:pPr>
              <w:pStyle w:val="Heading1"/>
              <w:rPr>
                <w:sz w:val="20"/>
                <w:u w:val="none"/>
              </w:rPr>
            </w:pPr>
          </w:p>
        </w:tc>
      </w:tr>
      <w:tr w:rsidR="00277E33" w:rsidRPr="00481B6E" w14:paraId="14ABC04F" w14:textId="77777777" w:rsidTr="00C92E3B">
        <w:trPr>
          <w:trHeight w:hRule="exact" w:val="624"/>
        </w:trPr>
        <w:tc>
          <w:tcPr>
            <w:tcW w:w="817" w:type="dxa"/>
            <w:shd w:val="clear" w:color="auto" w:fill="auto"/>
            <w:vAlign w:val="center"/>
          </w:tcPr>
          <w:p w14:paraId="4F325BFC" w14:textId="345768D3" w:rsidR="00277E33" w:rsidRPr="006754A3" w:rsidRDefault="00277E33" w:rsidP="00277E33">
            <w:pPr>
              <w:pStyle w:val="Heading1"/>
              <w:jc w:val="center"/>
              <w:rPr>
                <w:sz w:val="20"/>
                <w:u w:val="none"/>
              </w:rPr>
            </w:pPr>
            <w:r w:rsidRPr="001C7D54">
              <w:rPr>
                <w:sz w:val="20"/>
                <w:u w:val="none"/>
              </w:rPr>
              <w:t>9</w:t>
            </w:r>
          </w:p>
        </w:tc>
        <w:tc>
          <w:tcPr>
            <w:tcW w:w="5812" w:type="dxa"/>
            <w:shd w:val="clear" w:color="auto" w:fill="auto"/>
            <w:vAlign w:val="center"/>
          </w:tcPr>
          <w:p w14:paraId="59FFB646" w14:textId="77777777" w:rsidR="00277E33" w:rsidRPr="006754A3" w:rsidRDefault="00277E33" w:rsidP="00277E33">
            <w:pPr>
              <w:pStyle w:val="BodyText"/>
              <w:tabs>
                <w:tab w:val="left" w:pos="1276"/>
              </w:tabs>
              <w:spacing w:after="180"/>
              <w:rPr>
                <w:sz w:val="20"/>
              </w:rPr>
            </w:pPr>
            <w:r w:rsidRPr="00100AC3">
              <w:rPr>
                <w:szCs w:val="22"/>
              </w:rPr>
              <w:t>Understanding of the Reserve / Regular</w:t>
            </w:r>
            <w:r>
              <w:rPr>
                <w:szCs w:val="22"/>
              </w:rPr>
              <w:t xml:space="preserve"> / Cadet</w:t>
            </w:r>
            <w:r w:rsidRPr="00100AC3">
              <w:rPr>
                <w:szCs w:val="22"/>
              </w:rPr>
              <w:t xml:space="preserve"> </w:t>
            </w:r>
            <w:r>
              <w:rPr>
                <w:szCs w:val="22"/>
              </w:rPr>
              <w:t>service</w:t>
            </w:r>
            <w:r w:rsidRPr="00100AC3">
              <w:rPr>
                <w:szCs w:val="22"/>
              </w:rPr>
              <w:t xml:space="preserve"> environment. </w:t>
            </w:r>
          </w:p>
        </w:tc>
        <w:tc>
          <w:tcPr>
            <w:tcW w:w="1276" w:type="dxa"/>
            <w:shd w:val="clear" w:color="auto" w:fill="auto"/>
            <w:vAlign w:val="center"/>
          </w:tcPr>
          <w:p w14:paraId="42009291" w14:textId="77777777" w:rsidR="00277E33" w:rsidRPr="006754A3" w:rsidRDefault="00277E33" w:rsidP="00277E33">
            <w:pPr>
              <w:pStyle w:val="Heading1"/>
              <w:jc w:val="center"/>
              <w:rPr>
                <w:sz w:val="20"/>
                <w:u w:val="none"/>
              </w:rPr>
            </w:pPr>
            <w:r w:rsidRPr="001C7D54">
              <w:rPr>
                <w:sz w:val="20"/>
                <w:u w:val="none"/>
              </w:rPr>
              <w:sym w:font="Wingdings" w:char="F0FC"/>
            </w:r>
          </w:p>
        </w:tc>
        <w:tc>
          <w:tcPr>
            <w:tcW w:w="1275" w:type="dxa"/>
            <w:shd w:val="clear" w:color="auto" w:fill="auto"/>
            <w:vAlign w:val="center"/>
          </w:tcPr>
          <w:p w14:paraId="2B03972C" w14:textId="3B05E735" w:rsidR="00277E33" w:rsidRPr="006754A3" w:rsidRDefault="00277E33" w:rsidP="00277E33">
            <w:pPr>
              <w:pStyle w:val="Heading1"/>
              <w:jc w:val="center"/>
              <w:rPr>
                <w:sz w:val="20"/>
                <w:u w:val="none"/>
              </w:rPr>
            </w:pPr>
          </w:p>
        </w:tc>
        <w:tc>
          <w:tcPr>
            <w:tcW w:w="1418" w:type="dxa"/>
            <w:shd w:val="clear" w:color="auto" w:fill="auto"/>
            <w:vAlign w:val="center"/>
          </w:tcPr>
          <w:p w14:paraId="43CB4C4D" w14:textId="6F5D4E48" w:rsidR="00277E33" w:rsidRPr="006754A3" w:rsidRDefault="00277E33" w:rsidP="00277E33">
            <w:pPr>
              <w:pStyle w:val="Heading1"/>
              <w:jc w:val="center"/>
              <w:rPr>
                <w:sz w:val="20"/>
                <w:u w:val="none"/>
              </w:rPr>
            </w:pPr>
            <w:r>
              <w:rPr>
                <w:sz w:val="20"/>
                <w:u w:val="none"/>
              </w:rPr>
              <w:t>A</w:t>
            </w:r>
            <w:r w:rsidRPr="006754A3">
              <w:rPr>
                <w:sz w:val="20"/>
                <w:u w:val="none"/>
              </w:rPr>
              <w:t xml:space="preserve"> / I</w:t>
            </w:r>
          </w:p>
        </w:tc>
        <w:tc>
          <w:tcPr>
            <w:tcW w:w="3685" w:type="dxa"/>
            <w:shd w:val="clear" w:color="auto" w:fill="auto"/>
            <w:vAlign w:val="center"/>
          </w:tcPr>
          <w:p w14:paraId="693AED3A" w14:textId="77777777" w:rsidR="00277E33" w:rsidRPr="006754A3" w:rsidRDefault="00277E33" w:rsidP="00277E33">
            <w:pPr>
              <w:pStyle w:val="Heading1"/>
              <w:rPr>
                <w:sz w:val="20"/>
                <w:u w:val="none"/>
              </w:rPr>
            </w:pPr>
          </w:p>
        </w:tc>
      </w:tr>
      <w:tr w:rsidR="00277E33" w:rsidRPr="00481B6E" w14:paraId="694E8860" w14:textId="77777777" w:rsidTr="00277E33">
        <w:trPr>
          <w:trHeight w:hRule="exact" w:val="473"/>
        </w:trPr>
        <w:tc>
          <w:tcPr>
            <w:tcW w:w="817" w:type="dxa"/>
            <w:shd w:val="clear" w:color="auto" w:fill="auto"/>
            <w:vAlign w:val="center"/>
          </w:tcPr>
          <w:p w14:paraId="1BFD624E" w14:textId="185D4597" w:rsidR="00277E33" w:rsidRPr="006754A3" w:rsidRDefault="00277E33" w:rsidP="00277E33">
            <w:pPr>
              <w:pStyle w:val="Heading1"/>
              <w:jc w:val="center"/>
              <w:rPr>
                <w:sz w:val="20"/>
                <w:u w:val="none"/>
              </w:rPr>
            </w:pPr>
            <w:r>
              <w:rPr>
                <w:sz w:val="20"/>
                <w:u w:val="none"/>
              </w:rPr>
              <w:t>10</w:t>
            </w:r>
          </w:p>
        </w:tc>
        <w:tc>
          <w:tcPr>
            <w:tcW w:w="5812" w:type="dxa"/>
            <w:shd w:val="clear" w:color="auto" w:fill="auto"/>
            <w:vAlign w:val="center"/>
          </w:tcPr>
          <w:p w14:paraId="62B10860" w14:textId="77777777" w:rsidR="00277E33" w:rsidRPr="006754A3" w:rsidRDefault="00277E33" w:rsidP="00277E33">
            <w:pPr>
              <w:pStyle w:val="BodyText"/>
              <w:tabs>
                <w:tab w:val="left" w:pos="1276"/>
              </w:tabs>
              <w:spacing w:after="180"/>
              <w:rPr>
                <w:sz w:val="20"/>
              </w:rPr>
            </w:pPr>
            <w:r w:rsidRPr="00100AC3">
              <w:rPr>
                <w:szCs w:val="22"/>
              </w:rPr>
              <w:t xml:space="preserve">HR / employment law experience. </w:t>
            </w:r>
          </w:p>
        </w:tc>
        <w:tc>
          <w:tcPr>
            <w:tcW w:w="1276" w:type="dxa"/>
            <w:shd w:val="clear" w:color="auto" w:fill="auto"/>
            <w:vAlign w:val="center"/>
          </w:tcPr>
          <w:p w14:paraId="3C9B3400" w14:textId="77777777" w:rsidR="00277E33" w:rsidRPr="006754A3" w:rsidRDefault="00277E33" w:rsidP="00277E33">
            <w:pPr>
              <w:pStyle w:val="Heading1"/>
              <w:jc w:val="center"/>
              <w:rPr>
                <w:sz w:val="20"/>
                <w:u w:val="none"/>
              </w:rPr>
            </w:pPr>
          </w:p>
        </w:tc>
        <w:tc>
          <w:tcPr>
            <w:tcW w:w="1275" w:type="dxa"/>
            <w:shd w:val="clear" w:color="auto" w:fill="auto"/>
            <w:vAlign w:val="center"/>
          </w:tcPr>
          <w:p w14:paraId="2926B7C6" w14:textId="77777777" w:rsidR="00277E33" w:rsidRPr="006754A3" w:rsidRDefault="00277E33" w:rsidP="00277E33">
            <w:pPr>
              <w:pStyle w:val="Heading1"/>
              <w:jc w:val="center"/>
              <w:rPr>
                <w:sz w:val="20"/>
                <w:u w:val="none"/>
              </w:rPr>
            </w:pPr>
            <w:r w:rsidRPr="001C7D54">
              <w:rPr>
                <w:sz w:val="20"/>
                <w:u w:val="none"/>
              </w:rPr>
              <w:sym w:font="Wingdings" w:char="F0FC"/>
            </w:r>
          </w:p>
        </w:tc>
        <w:tc>
          <w:tcPr>
            <w:tcW w:w="1418" w:type="dxa"/>
            <w:shd w:val="clear" w:color="auto" w:fill="auto"/>
            <w:vAlign w:val="center"/>
          </w:tcPr>
          <w:p w14:paraId="4D64DD41" w14:textId="076B688C" w:rsidR="00277E33" w:rsidRPr="001C7D54" w:rsidRDefault="00277E33" w:rsidP="00277E33">
            <w:pPr>
              <w:pStyle w:val="Heading1"/>
              <w:jc w:val="center"/>
              <w:rPr>
                <w:sz w:val="20"/>
                <w:u w:val="none"/>
              </w:rPr>
            </w:pPr>
            <w:r>
              <w:rPr>
                <w:sz w:val="20"/>
                <w:u w:val="none"/>
              </w:rPr>
              <w:t>A</w:t>
            </w:r>
            <w:r w:rsidRPr="006754A3">
              <w:rPr>
                <w:sz w:val="20"/>
                <w:u w:val="none"/>
              </w:rPr>
              <w:t xml:space="preserve"> / I</w:t>
            </w:r>
          </w:p>
        </w:tc>
        <w:tc>
          <w:tcPr>
            <w:tcW w:w="3685" w:type="dxa"/>
            <w:shd w:val="clear" w:color="auto" w:fill="auto"/>
            <w:vAlign w:val="center"/>
          </w:tcPr>
          <w:p w14:paraId="3188D48A" w14:textId="77777777" w:rsidR="00277E33" w:rsidRPr="006754A3" w:rsidRDefault="00277E33" w:rsidP="00277E33">
            <w:pPr>
              <w:pStyle w:val="Heading1"/>
              <w:rPr>
                <w:sz w:val="20"/>
                <w:u w:val="none"/>
              </w:rPr>
            </w:pPr>
          </w:p>
        </w:tc>
      </w:tr>
      <w:tr w:rsidR="00277E33" w:rsidRPr="00481B6E" w14:paraId="05231387" w14:textId="77777777" w:rsidTr="00277E33">
        <w:trPr>
          <w:trHeight w:hRule="exact" w:val="397"/>
        </w:trPr>
        <w:tc>
          <w:tcPr>
            <w:tcW w:w="817" w:type="dxa"/>
            <w:shd w:val="clear" w:color="auto" w:fill="auto"/>
            <w:vAlign w:val="center"/>
          </w:tcPr>
          <w:p w14:paraId="04D2A757" w14:textId="4D436AA7" w:rsidR="00277E33" w:rsidRPr="006754A3" w:rsidRDefault="00277E33" w:rsidP="00277E33">
            <w:pPr>
              <w:pStyle w:val="Heading1"/>
              <w:jc w:val="center"/>
              <w:rPr>
                <w:sz w:val="20"/>
                <w:u w:val="none"/>
              </w:rPr>
            </w:pPr>
            <w:r w:rsidRPr="001C7D54">
              <w:rPr>
                <w:sz w:val="20"/>
                <w:u w:val="none"/>
              </w:rPr>
              <w:t>11</w:t>
            </w:r>
          </w:p>
        </w:tc>
        <w:tc>
          <w:tcPr>
            <w:tcW w:w="5812" w:type="dxa"/>
            <w:shd w:val="clear" w:color="auto" w:fill="auto"/>
            <w:vAlign w:val="center"/>
          </w:tcPr>
          <w:p w14:paraId="206A6DA1" w14:textId="77777777" w:rsidR="00277E33" w:rsidRPr="006754A3" w:rsidRDefault="00277E33" w:rsidP="00277E33">
            <w:pPr>
              <w:pStyle w:val="BodyText"/>
              <w:tabs>
                <w:tab w:val="left" w:pos="1276"/>
              </w:tabs>
              <w:spacing w:after="180"/>
              <w:rPr>
                <w:sz w:val="20"/>
              </w:rPr>
            </w:pPr>
            <w:r>
              <w:rPr>
                <w:szCs w:val="22"/>
              </w:rPr>
              <w:t>Understanding of employers CSR policies.</w:t>
            </w:r>
          </w:p>
        </w:tc>
        <w:tc>
          <w:tcPr>
            <w:tcW w:w="1276" w:type="dxa"/>
            <w:shd w:val="clear" w:color="auto" w:fill="auto"/>
            <w:vAlign w:val="center"/>
          </w:tcPr>
          <w:p w14:paraId="2DFC75BB" w14:textId="77777777" w:rsidR="00277E33" w:rsidRPr="006754A3" w:rsidRDefault="00277E33" w:rsidP="00277E33">
            <w:pPr>
              <w:pStyle w:val="Heading1"/>
              <w:jc w:val="center"/>
              <w:rPr>
                <w:sz w:val="20"/>
                <w:u w:val="none"/>
              </w:rPr>
            </w:pPr>
          </w:p>
        </w:tc>
        <w:tc>
          <w:tcPr>
            <w:tcW w:w="1275" w:type="dxa"/>
            <w:shd w:val="clear" w:color="auto" w:fill="auto"/>
            <w:vAlign w:val="center"/>
          </w:tcPr>
          <w:p w14:paraId="493D6245" w14:textId="77777777" w:rsidR="00277E33" w:rsidRPr="006754A3" w:rsidRDefault="00277E33" w:rsidP="00277E33">
            <w:pPr>
              <w:pStyle w:val="Heading1"/>
              <w:jc w:val="center"/>
              <w:rPr>
                <w:sz w:val="20"/>
                <w:u w:val="none"/>
              </w:rPr>
            </w:pPr>
            <w:r w:rsidRPr="001C7D54">
              <w:rPr>
                <w:sz w:val="20"/>
                <w:u w:val="none"/>
              </w:rPr>
              <w:sym w:font="Wingdings" w:char="F0FC"/>
            </w:r>
          </w:p>
        </w:tc>
        <w:tc>
          <w:tcPr>
            <w:tcW w:w="1418" w:type="dxa"/>
            <w:shd w:val="clear" w:color="auto" w:fill="auto"/>
            <w:vAlign w:val="center"/>
          </w:tcPr>
          <w:p w14:paraId="52EFDB04" w14:textId="0BC930F5" w:rsidR="00277E33" w:rsidRPr="006754A3" w:rsidRDefault="00277E33" w:rsidP="00277E33">
            <w:pPr>
              <w:pStyle w:val="Heading1"/>
              <w:jc w:val="center"/>
              <w:rPr>
                <w:sz w:val="20"/>
                <w:u w:val="none"/>
              </w:rPr>
            </w:pPr>
            <w:r>
              <w:rPr>
                <w:sz w:val="20"/>
                <w:u w:val="none"/>
              </w:rPr>
              <w:t>A</w:t>
            </w:r>
            <w:r w:rsidRPr="006754A3">
              <w:rPr>
                <w:sz w:val="20"/>
                <w:u w:val="none"/>
              </w:rPr>
              <w:t xml:space="preserve"> / I</w:t>
            </w:r>
          </w:p>
        </w:tc>
        <w:tc>
          <w:tcPr>
            <w:tcW w:w="3685" w:type="dxa"/>
            <w:shd w:val="clear" w:color="auto" w:fill="auto"/>
            <w:vAlign w:val="center"/>
          </w:tcPr>
          <w:p w14:paraId="56B1FC26" w14:textId="77777777" w:rsidR="00277E33" w:rsidRPr="006754A3" w:rsidRDefault="00277E33" w:rsidP="00277E33">
            <w:pPr>
              <w:pStyle w:val="Heading1"/>
              <w:rPr>
                <w:sz w:val="20"/>
                <w:u w:val="none"/>
              </w:rPr>
            </w:pPr>
          </w:p>
        </w:tc>
      </w:tr>
      <w:tr w:rsidR="00277E33" w:rsidRPr="00481B6E" w14:paraId="3C8B3260" w14:textId="77777777" w:rsidTr="00277E33">
        <w:trPr>
          <w:trHeight w:hRule="exact" w:val="491"/>
        </w:trPr>
        <w:tc>
          <w:tcPr>
            <w:tcW w:w="817" w:type="dxa"/>
            <w:shd w:val="clear" w:color="auto" w:fill="auto"/>
            <w:vAlign w:val="center"/>
          </w:tcPr>
          <w:p w14:paraId="2DB0CDBA" w14:textId="2E5F565F" w:rsidR="00277E33" w:rsidRPr="006754A3" w:rsidRDefault="00277E33" w:rsidP="00277E33">
            <w:pPr>
              <w:pStyle w:val="Heading1"/>
              <w:jc w:val="center"/>
              <w:rPr>
                <w:sz w:val="20"/>
                <w:u w:val="none"/>
              </w:rPr>
            </w:pPr>
            <w:r>
              <w:rPr>
                <w:sz w:val="20"/>
                <w:u w:val="none"/>
              </w:rPr>
              <w:t>12</w:t>
            </w:r>
          </w:p>
        </w:tc>
        <w:tc>
          <w:tcPr>
            <w:tcW w:w="5812" w:type="dxa"/>
            <w:shd w:val="clear" w:color="auto" w:fill="auto"/>
            <w:vAlign w:val="center"/>
          </w:tcPr>
          <w:p w14:paraId="72D12E6F" w14:textId="77777777" w:rsidR="00277E33" w:rsidRPr="006754A3" w:rsidRDefault="00277E33" w:rsidP="00277E33">
            <w:pPr>
              <w:pStyle w:val="BodyText"/>
              <w:tabs>
                <w:tab w:val="left" w:pos="1276"/>
              </w:tabs>
              <w:spacing w:after="180"/>
              <w:rPr>
                <w:sz w:val="20"/>
              </w:rPr>
            </w:pPr>
            <w:r w:rsidRPr="00291703">
              <w:rPr>
                <w:szCs w:val="22"/>
              </w:rPr>
              <w:t>Budget management.</w:t>
            </w:r>
          </w:p>
        </w:tc>
        <w:tc>
          <w:tcPr>
            <w:tcW w:w="1276" w:type="dxa"/>
            <w:shd w:val="clear" w:color="auto" w:fill="auto"/>
            <w:vAlign w:val="center"/>
          </w:tcPr>
          <w:p w14:paraId="5DEF5EAB" w14:textId="77777777" w:rsidR="00277E33" w:rsidRPr="006754A3" w:rsidRDefault="00277E33" w:rsidP="00277E33">
            <w:pPr>
              <w:pStyle w:val="Heading1"/>
              <w:jc w:val="center"/>
              <w:rPr>
                <w:sz w:val="20"/>
                <w:u w:val="none"/>
              </w:rPr>
            </w:pPr>
          </w:p>
        </w:tc>
        <w:tc>
          <w:tcPr>
            <w:tcW w:w="1275" w:type="dxa"/>
            <w:shd w:val="clear" w:color="auto" w:fill="auto"/>
            <w:vAlign w:val="center"/>
          </w:tcPr>
          <w:p w14:paraId="430FBA2F" w14:textId="77777777" w:rsidR="00277E33" w:rsidRPr="001C7D54" w:rsidRDefault="00277E33" w:rsidP="00277E33">
            <w:pPr>
              <w:pStyle w:val="Heading1"/>
              <w:jc w:val="center"/>
              <w:rPr>
                <w:sz w:val="20"/>
                <w:u w:val="none"/>
              </w:rPr>
            </w:pPr>
            <w:r w:rsidRPr="001C7D54">
              <w:rPr>
                <w:sz w:val="20"/>
                <w:u w:val="none"/>
              </w:rPr>
              <w:sym w:font="Wingdings" w:char="F0FC"/>
            </w:r>
          </w:p>
        </w:tc>
        <w:tc>
          <w:tcPr>
            <w:tcW w:w="1418" w:type="dxa"/>
            <w:shd w:val="clear" w:color="auto" w:fill="auto"/>
            <w:vAlign w:val="center"/>
          </w:tcPr>
          <w:p w14:paraId="4D6684C6" w14:textId="66E98835" w:rsidR="00277E33" w:rsidRPr="006754A3" w:rsidRDefault="00277E33" w:rsidP="00277E33">
            <w:pPr>
              <w:pStyle w:val="Heading1"/>
              <w:jc w:val="center"/>
              <w:rPr>
                <w:sz w:val="20"/>
                <w:u w:val="none"/>
              </w:rPr>
            </w:pPr>
            <w:r>
              <w:rPr>
                <w:sz w:val="20"/>
                <w:u w:val="none"/>
              </w:rPr>
              <w:t xml:space="preserve">A / </w:t>
            </w:r>
            <w:r w:rsidRPr="006754A3">
              <w:rPr>
                <w:sz w:val="20"/>
                <w:u w:val="none"/>
              </w:rPr>
              <w:t>I</w:t>
            </w:r>
          </w:p>
        </w:tc>
        <w:tc>
          <w:tcPr>
            <w:tcW w:w="3685" w:type="dxa"/>
            <w:shd w:val="clear" w:color="auto" w:fill="auto"/>
            <w:vAlign w:val="center"/>
          </w:tcPr>
          <w:p w14:paraId="710088C0" w14:textId="77777777" w:rsidR="00277E33" w:rsidRPr="006754A3" w:rsidRDefault="00277E33" w:rsidP="00277E33">
            <w:pPr>
              <w:pStyle w:val="Heading1"/>
              <w:rPr>
                <w:sz w:val="20"/>
                <w:u w:val="none"/>
              </w:rPr>
            </w:pPr>
          </w:p>
        </w:tc>
      </w:tr>
    </w:tbl>
    <w:p w14:paraId="431853D5" w14:textId="77777777" w:rsidR="00894441" w:rsidRDefault="00894441" w:rsidP="00894441">
      <w:pPr>
        <w:rPr>
          <w:rFonts w:cs="Arial"/>
        </w:rPr>
      </w:pPr>
    </w:p>
    <w:p w14:paraId="1754ECBF" w14:textId="3C496EEB" w:rsidR="00894441" w:rsidRPr="006754A3" w:rsidRDefault="00277E33" w:rsidP="00894441">
      <w:pPr>
        <w:rPr>
          <w:rFonts w:cs="Arial"/>
        </w:rPr>
      </w:pPr>
      <w:r>
        <w:rPr>
          <w:rFonts w:cs="Arial"/>
        </w:rPr>
        <w:t>A</w:t>
      </w:r>
      <w:r w:rsidR="00894441" w:rsidRPr="006754A3">
        <w:rPr>
          <w:rFonts w:cs="Arial"/>
        </w:rPr>
        <w:t xml:space="preserve"> – </w:t>
      </w:r>
      <w:r>
        <w:rPr>
          <w:rFonts w:cs="Arial"/>
        </w:rPr>
        <w:t>Application form</w:t>
      </w:r>
      <w:r w:rsidR="00894441" w:rsidRPr="006754A3">
        <w:rPr>
          <w:rFonts w:cs="Arial"/>
        </w:rPr>
        <w:t xml:space="preserve">, I – Interview, E – </w:t>
      </w:r>
      <w:r w:rsidR="00894441">
        <w:rPr>
          <w:rFonts w:cs="Arial"/>
        </w:rPr>
        <w:t>Copy of e</w:t>
      </w:r>
      <w:r w:rsidR="00894441" w:rsidRPr="006754A3">
        <w:rPr>
          <w:rFonts w:cs="Arial"/>
        </w:rPr>
        <w:t xml:space="preserve">vidence </w:t>
      </w:r>
      <w:r w:rsidR="00894441">
        <w:rPr>
          <w:rFonts w:cs="Arial"/>
        </w:rPr>
        <w:t xml:space="preserve">to be </w:t>
      </w:r>
      <w:r w:rsidR="00894441" w:rsidRPr="006754A3">
        <w:rPr>
          <w:rFonts w:cs="Arial"/>
        </w:rPr>
        <w:t xml:space="preserve">provided </w:t>
      </w:r>
      <w:r>
        <w:rPr>
          <w:rFonts w:cs="Arial"/>
        </w:rPr>
        <w:t>with application form</w:t>
      </w:r>
    </w:p>
    <w:p w14:paraId="300B111D" w14:textId="77777777" w:rsidR="002E240E" w:rsidRPr="0026778E" w:rsidRDefault="002E240E" w:rsidP="001C1F0A">
      <w:pPr>
        <w:pStyle w:val="Default"/>
        <w:tabs>
          <w:tab w:val="left" w:pos="567"/>
        </w:tabs>
        <w:ind w:left="567"/>
      </w:pPr>
    </w:p>
    <w:sectPr w:rsidR="002E240E" w:rsidRPr="0026778E" w:rsidSect="00894441">
      <w:pgSz w:w="16838" w:h="11906" w:orient="landscape"/>
      <w:pgMar w:top="851" w:right="567" w:bottom="136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C872" w14:textId="77777777" w:rsidR="003468BE" w:rsidRDefault="003468BE">
      <w:r>
        <w:separator/>
      </w:r>
    </w:p>
  </w:endnote>
  <w:endnote w:type="continuationSeparator" w:id="0">
    <w:p w14:paraId="21E2BC14" w14:textId="77777777" w:rsidR="003468BE" w:rsidRDefault="003468BE">
      <w:r>
        <w:continuationSeparator/>
      </w:r>
    </w:p>
  </w:endnote>
  <w:endnote w:type="continuationNotice" w:id="1">
    <w:p w14:paraId="0A1759CF" w14:textId="77777777" w:rsidR="003468BE" w:rsidRDefault="0034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271722"/>
      <w:docPartObj>
        <w:docPartGallery w:val="Page Numbers (Top of Page)"/>
        <w:docPartUnique/>
      </w:docPartObj>
    </w:sdtPr>
    <w:sdtEndPr/>
    <w:sdtContent>
      <w:p w14:paraId="691993FF" w14:textId="06C60326" w:rsidR="000C5233" w:rsidRPr="007016ED" w:rsidRDefault="000C5233" w:rsidP="002C7F6E">
        <w:pPr>
          <w:pBdr>
            <w:top w:val="single" w:sz="4" w:space="1" w:color="auto"/>
          </w:pBdr>
          <w:jc w:val="center"/>
          <w:rPr>
            <w:sz w:val="18"/>
          </w:rPr>
        </w:pPr>
        <w:r w:rsidRPr="007016ED">
          <w:rPr>
            <w:sz w:val="16"/>
          </w:rPr>
          <w:t xml:space="preserve">Page </w:t>
        </w:r>
        <w:r w:rsidRPr="007016ED">
          <w:rPr>
            <w:sz w:val="16"/>
          </w:rPr>
          <w:fldChar w:fldCharType="begin"/>
        </w:r>
        <w:r w:rsidRPr="007016ED">
          <w:rPr>
            <w:sz w:val="16"/>
          </w:rPr>
          <w:instrText xml:space="preserve"> PAGE </w:instrText>
        </w:r>
        <w:r w:rsidRPr="007016ED">
          <w:rPr>
            <w:sz w:val="16"/>
          </w:rPr>
          <w:fldChar w:fldCharType="separate"/>
        </w:r>
        <w:r w:rsidR="00B46014">
          <w:rPr>
            <w:noProof/>
            <w:sz w:val="16"/>
          </w:rPr>
          <w:t>4</w:t>
        </w:r>
        <w:r w:rsidRPr="007016ED">
          <w:rPr>
            <w:sz w:val="16"/>
          </w:rPr>
          <w:fldChar w:fldCharType="end"/>
        </w:r>
        <w:r w:rsidRPr="007016ED">
          <w:rPr>
            <w:sz w:val="16"/>
          </w:rPr>
          <w:t xml:space="preserve"> of </w:t>
        </w:r>
        <w:r w:rsidRPr="007016ED">
          <w:rPr>
            <w:sz w:val="16"/>
          </w:rPr>
          <w:fldChar w:fldCharType="begin"/>
        </w:r>
        <w:r w:rsidRPr="007016ED">
          <w:rPr>
            <w:sz w:val="16"/>
          </w:rPr>
          <w:instrText xml:space="preserve"> NUMPAGES  </w:instrText>
        </w:r>
        <w:r w:rsidRPr="007016ED">
          <w:rPr>
            <w:sz w:val="16"/>
          </w:rPr>
          <w:fldChar w:fldCharType="separate"/>
        </w:r>
        <w:r w:rsidR="00B46014">
          <w:rPr>
            <w:noProof/>
            <w:sz w:val="16"/>
          </w:rPr>
          <w:t>5</w:t>
        </w:r>
        <w:r w:rsidRPr="007016ED">
          <w:rPr>
            <w:sz w:val="16"/>
          </w:rPr>
          <w:fldChar w:fldCharType="end"/>
        </w:r>
      </w:p>
    </w:sdtContent>
  </w:sdt>
  <w:p w14:paraId="154F9932" w14:textId="77777777" w:rsidR="000C5233" w:rsidRDefault="000C5233" w:rsidP="00CE31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2057" w14:textId="77777777" w:rsidR="003468BE" w:rsidRDefault="003468BE">
      <w:r>
        <w:separator/>
      </w:r>
    </w:p>
  </w:footnote>
  <w:footnote w:type="continuationSeparator" w:id="0">
    <w:p w14:paraId="49E070D8" w14:textId="77777777" w:rsidR="003468BE" w:rsidRDefault="003468BE">
      <w:r>
        <w:continuationSeparator/>
      </w:r>
    </w:p>
  </w:footnote>
  <w:footnote w:type="continuationNotice" w:id="1">
    <w:p w14:paraId="72B5A7C7" w14:textId="77777777" w:rsidR="003468BE" w:rsidRDefault="003468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4214" w14:textId="77777777" w:rsidR="000C5233" w:rsidRDefault="000C52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FA"/>
    <w:multiLevelType w:val="hybridMultilevel"/>
    <w:tmpl w:val="555AD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C44"/>
    <w:multiLevelType w:val="hybridMultilevel"/>
    <w:tmpl w:val="F19EED64"/>
    <w:lvl w:ilvl="0" w:tplc="0809000F">
      <w:start w:val="1"/>
      <w:numFmt w:val="decimal"/>
      <w:lvlText w:val="%1."/>
      <w:lvlJc w:val="left"/>
      <w:pPr>
        <w:ind w:left="720" w:hanging="360"/>
      </w:pPr>
    </w:lvl>
    <w:lvl w:ilvl="1" w:tplc="C406C46A">
      <w:start w:val="1"/>
      <w:numFmt w:val="lowerLetter"/>
      <w:lvlText w:val="(%2)"/>
      <w:lvlJc w:val="left"/>
      <w:pPr>
        <w:ind w:left="1080" w:firstLine="0"/>
      </w:pPr>
      <w:rPr>
        <w:rFonts w:eastAsia="Times New Roman"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97585"/>
    <w:multiLevelType w:val="hybridMultilevel"/>
    <w:tmpl w:val="7ECE4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42B0"/>
    <w:multiLevelType w:val="hybridMultilevel"/>
    <w:tmpl w:val="2A86D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13A67"/>
    <w:multiLevelType w:val="hybridMultilevel"/>
    <w:tmpl w:val="94DC267A"/>
    <w:lvl w:ilvl="0" w:tplc="9270428A">
      <w:start w:val="1"/>
      <w:numFmt w:val="decimal"/>
      <w:lvlText w:val="(%1)"/>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73C09"/>
    <w:multiLevelType w:val="hybridMultilevel"/>
    <w:tmpl w:val="C598E588"/>
    <w:lvl w:ilvl="0" w:tplc="ADA896FE">
      <w:start w:val="1"/>
      <w:numFmt w:val="decimal"/>
      <w:lvlText w:val="(%1)"/>
      <w:lvlJc w:val="left"/>
      <w:pPr>
        <w:ind w:left="2306"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A5EA1"/>
    <w:multiLevelType w:val="hybridMultilevel"/>
    <w:tmpl w:val="BE44BED6"/>
    <w:lvl w:ilvl="0" w:tplc="ADA896FE">
      <w:start w:val="1"/>
      <w:numFmt w:val="decimal"/>
      <w:lvlText w:val="(%1)"/>
      <w:lvlJc w:val="left"/>
      <w:pPr>
        <w:ind w:left="2306"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B6F38"/>
    <w:multiLevelType w:val="multilevel"/>
    <w:tmpl w:val="A7D627F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Arial" w:eastAsia="Times New Roman" w:hAnsi="Arial" w:cs="Times New Roman"/>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28B2013"/>
    <w:multiLevelType w:val="hybridMultilevel"/>
    <w:tmpl w:val="8F4E0834"/>
    <w:lvl w:ilvl="0" w:tplc="3AA65126">
      <w:start w:val="4"/>
      <w:numFmt w:val="decimal"/>
      <w:lvlText w:val="%1."/>
      <w:lvlJc w:val="left"/>
      <w:pPr>
        <w:ind w:left="36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C26012"/>
    <w:multiLevelType w:val="hybridMultilevel"/>
    <w:tmpl w:val="335CC1EA"/>
    <w:lvl w:ilvl="0" w:tplc="6710324E">
      <w:start w:val="10"/>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FB1C2D"/>
    <w:multiLevelType w:val="hybridMultilevel"/>
    <w:tmpl w:val="A4C8F9FA"/>
    <w:lvl w:ilvl="0" w:tplc="A43CFD18">
      <w:start w:val="1"/>
      <w:numFmt w:val="lowerLetter"/>
      <w:lvlText w:val="%1."/>
      <w:lvlJc w:val="left"/>
      <w:pPr>
        <w:ind w:left="927" w:hanging="360"/>
      </w:pPr>
      <w:rPr>
        <w:rFonts w:hint="default"/>
      </w:rPr>
    </w:lvl>
    <w:lvl w:ilvl="1" w:tplc="08090019">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1" w15:restartNumberingAfterBreak="0">
    <w:nsid w:val="1D23745D"/>
    <w:multiLevelType w:val="hybridMultilevel"/>
    <w:tmpl w:val="E56AC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93E23"/>
    <w:multiLevelType w:val="hybridMultilevel"/>
    <w:tmpl w:val="40C0507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14A878">
      <w:start w:val="3"/>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2696"/>
    <w:multiLevelType w:val="hybridMultilevel"/>
    <w:tmpl w:val="5360E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A46C8CC">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1307E"/>
    <w:multiLevelType w:val="hybridMultilevel"/>
    <w:tmpl w:val="6452F4AC"/>
    <w:lvl w:ilvl="0" w:tplc="08090019">
      <w:start w:val="1"/>
      <w:numFmt w:val="lowerLetter"/>
      <w:lvlText w:val="%1."/>
      <w:lvlJc w:val="left"/>
      <w:pPr>
        <w:ind w:left="-1341" w:hanging="360"/>
      </w:pPr>
    </w:lvl>
    <w:lvl w:ilvl="1" w:tplc="08090019" w:tentative="1">
      <w:start w:val="1"/>
      <w:numFmt w:val="lowerLetter"/>
      <w:lvlText w:val="%2."/>
      <w:lvlJc w:val="left"/>
      <w:pPr>
        <w:ind w:left="-621" w:hanging="360"/>
      </w:pPr>
    </w:lvl>
    <w:lvl w:ilvl="2" w:tplc="0809001B" w:tentative="1">
      <w:start w:val="1"/>
      <w:numFmt w:val="lowerRoman"/>
      <w:lvlText w:val="%3."/>
      <w:lvlJc w:val="right"/>
      <w:pPr>
        <w:ind w:left="99" w:hanging="180"/>
      </w:pPr>
    </w:lvl>
    <w:lvl w:ilvl="3" w:tplc="0809000F" w:tentative="1">
      <w:start w:val="1"/>
      <w:numFmt w:val="decimal"/>
      <w:lvlText w:val="%4."/>
      <w:lvlJc w:val="left"/>
      <w:pPr>
        <w:ind w:left="819" w:hanging="360"/>
      </w:pPr>
    </w:lvl>
    <w:lvl w:ilvl="4" w:tplc="08090019" w:tentative="1">
      <w:start w:val="1"/>
      <w:numFmt w:val="lowerLetter"/>
      <w:lvlText w:val="%5."/>
      <w:lvlJc w:val="left"/>
      <w:pPr>
        <w:ind w:left="1539" w:hanging="360"/>
      </w:pPr>
    </w:lvl>
    <w:lvl w:ilvl="5" w:tplc="0809001B" w:tentative="1">
      <w:start w:val="1"/>
      <w:numFmt w:val="lowerRoman"/>
      <w:lvlText w:val="%6."/>
      <w:lvlJc w:val="right"/>
      <w:pPr>
        <w:ind w:left="2259" w:hanging="180"/>
      </w:pPr>
    </w:lvl>
    <w:lvl w:ilvl="6" w:tplc="0809000F" w:tentative="1">
      <w:start w:val="1"/>
      <w:numFmt w:val="decimal"/>
      <w:lvlText w:val="%7."/>
      <w:lvlJc w:val="left"/>
      <w:pPr>
        <w:ind w:left="2979" w:hanging="360"/>
      </w:pPr>
    </w:lvl>
    <w:lvl w:ilvl="7" w:tplc="08090019" w:tentative="1">
      <w:start w:val="1"/>
      <w:numFmt w:val="lowerLetter"/>
      <w:lvlText w:val="%8."/>
      <w:lvlJc w:val="left"/>
      <w:pPr>
        <w:ind w:left="3699" w:hanging="360"/>
      </w:pPr>
    </w:lvl>
    <w:lvl w:ilvl="8" w:tplc="0809001B" w:tentative="1">
      <w:start w:val="1"/>
      <w:numFmt w:val="lowerRoman"/>
      <w:lvlText w:val="%9."/>
      <w:lvlJc w:val="right"/>
      <w:pPr>
        <w:ind w:left="4419" w:hanging="180"/>
      </w:pPr>
    </w:lvl>
  </w:abstractNum>
  <w:abstractNum w:abstractNumId="15" w15:restartNumberingAfterBreak="0">
    <w:nsid w:val="248F4C62"/>
    <w:multiLevelType w:val="hybridMultilevel"/>
    <w:tmpl w:val="19D453A0"/>
    <w:lvl w:ilvl="0" w:tplc="791E12CA">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D1FE4"/>
    <w:multiLevelType w:val="hybridMultilevel"/>
    <w:tmpl w:val="4F549C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52D"/>
    <w:multiLevelType w:val="hybridMultilevel"/>
    <w:tmpl w:val="FF609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669A7"/>
    <w:multiLevelType w:val="multilevel"/>
    <w:tmpl w:val="78F0F0E8"/>
    <w:styleLink w:val="Style1"/>
    <w:lvl w:ilvl="0">
      <w:start w:val="1"/>
      <w:numFmt w:val="decimal"/>
      <w:lvlText w:val="(%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9" w15:restartNumberingAfterBreak="0">
    <w:nsid w:val="374350F3"/>
    <w:multiLevelType w:val="multilevel"/>
    <w:tmpl w:val="E62CC2F4"/>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06060AB"/>
    <w:multiLevelType w:val="hybridMultilevel"/>
    <w:tmpl w:val="9806B8C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559B4"/>
    <w:multiLevelType w:val="hybridMultilevel"/>
    <w:tmpl w:val="37E6D90C"/>
    <w:lvl w:ilvl="0" w:tplc="06EE5054">
      <w:start w:val="1"/>
      <w:numFmt w:val="decimal"/>
      <w:lvlText w:val="(%1)"/>
      <w:lvlJc w:val="left"/>
      <w:pPr>
        <w:ind w:left="1494" w:hanging="360"/>
      </w:pPr>
      <w:rPr>
        <w:rFonts w:hint="default"/>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1C514F"/>
    <w:multiLevelType w:val="hybridMultilevel"/>
    <w:tmpl w:val="F850A2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E6A89"/>
    <w:multiLevelType w:val="multilevel"/>
    <w:tmpl w:val="E62CC2F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EF0702"/>
    <w:multiLevelType w:val="hybridMultilevel"/>
    <w:tmpl w:val="1C184F78"/>
    <w:lvl w:ilvl="0" w:tplc="0E5C43D4">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C94761"/>
    <w:multiLevelType w:val="hybridMultilevel"/>
    <w:tmpl w:val="175A44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6614C"/>
    <w:multiLevelType w:val="multilevel"/>
    <w:tmpl w:val="E62CC2F4"/>
    <w:lvl w:ilvl="0">
      <w:start w:val="1"/>
      <w:numFmt w:val="decimal"/>
      <w:lvlText w:val="%1."/>
      <w:lvlJc w:val="left"/>
      <w:pPr>
        <w:ind w:left="927" w:hanging="360"/>
      </w:pPr>
      <w:rPr>
        <w:rFonts w:hint="default"/>
        <w:b w:val="0"/>
      </w:rPr>
    </w:lvl>
    <w:lvl w:ilvl="1">
      <w:start w:val="1"/>
      <w:numFmt w:val="lowerLetter"/>
      <w:lvlText w:val="%2."/>
      <w:lvlJc w:val="left"/>
      <w:pPr>
        <w:ind w:left="1287" w:hanging="360"/>
      </w:pPr>
      <w:rPr>
        <w:rFonts w:hint="default"/>
      </w:rPr>
    </w:lvl>
    <w:lvl w:ilvl="2">
      <w:start w:val="1"/>
      <w:numFmt w:val="decimal"/>
      <w:lvlText w:val="(%3)"/>
      <w:lvlJc w:val="left"/>
      <w:pPr>
        <w:ind w:left="1647" w:hanging="360"/>
      </w:pPr>
      <w:rPr>
        <w:rFonts w:hint="default"/>
      </w:rPr>
    </w:lvl>
    <w:lvl w:ilvl="3">
      <w:start w:val="1"/>
      <w:numFmt w:val="lowerLetter"/>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7" w15:restartNumberingAfterBreak="0">
    <w:nsid w:val="53466D7C"/>
    <w:multiLevelType w:val="hybridMultilevel"/>
    <w:tmpl w:val="FDF6840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42B2A70"/>
    <w:multiLevelType w:val="multilevel"/>
    <w:tmpl w:val="FAECF620"/>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Arial" w:eastAsia="Times New Roman" w:hAnsi="Arial" w:cs="Times New Roman"/>
      </w:rPr>
    </w:lvl>
    <w:lvl w:ilvl="3">
      <w:start w:val="1"/>
      <w:numFmt w:val="decimal"/>
      <w:lvlText w:val="(%4)"/>
      <w:lvlJc w:val="left"/>
      <w:pPr>
        <w:ind w:left="1800" w:hanging="360"/>
      </w:pPr>
      <w:rPr>
        <w:rFonts w:ascii="Arial" w:eastAsia="Times New Roman" w:hAnsi="Arial" w:cs="Times New Roman"/>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7E829D2"/>
    <w:multiLevelType w:val="multilevel"/>
    <w:tmpl w:val="5030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9767A2"/>
    <w:multiLevelType w:val="multilevel"/>
    <w:tmpl w:val="78F0F0E8"/>
    <w:numStyleLink w:val="Style1"/>
  </w:abstractNum>
  <w:abstractNum w:abstractNumId="31" w15:restartNumberingAfterBreak="0">
    <w:nsid w:val="593752FA"/>
    <w:multiLevelType w:val="hybridMultilevel"/>
    <w:tmpl w:val="F820A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8441CD"/>
    <w:multiLevelType w:val="hybridMultilevel"/>
    <w:tmpl w:val="11EE2E1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5D56768C"/>
    <w:multiLevelType w:val="hybridMultilevel"/>
    <w:tmpl w:val="4FEC8348"/>
    <w:lvl w:ilvl="0" w:tplc="94D65C6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E714A878">
      <w:start w:val="3"/>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B4A05"/>
    <w:multiLevelType w:val="hybridMultilevel"/>
    <w:tmpl w:val="25D0082E"/>
    <w:lvl w:ilvl="0" w:tplc="D64011EE">
      <w:start w:val="3"/>
      <w:numFmt w:val="decimal"/>
      <w:lvlText w:val="%1."/>
      <w:lvlJc w:val="left"/>
      <w:pPr>
        <w:ind w:left="1998" w:hanging="360"/>
      </w:pPr>
      <w:rPr>
        <w:rFonts w:hint="default"/>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35" w15:restartNumberingAfterBreak="0">
    <w:nsid w:val="631207BC"/>
    <w:multiLevelType w:val="hybridMultilevel"/>
    <w:tmpl w:val="DA0CB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BB1A64"/>
    <w:multiLevelType w:val="hybridMultilevel"/>
    <w:tmpl w:val="28DC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BE0A78"/>
    <w:multiLevelType w:val="hybridMultilevel"/>
    <w:tmpl w:val="7AC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506AD"/>
    <w:multiLevelType w:val="hybridMultilevel"/>
    <w:tmpl w:val="4D4CBDB2"/>
    <w:lvl w:ilvl="0" w:tplc="BE4C035C">
      <w:start w:val="10"/>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9" w15:restartNumberingAfterBreak="0">
    <w:nsid w:val="6AA57D92"/>
    <w:multiLevelType w:val="hybridMultilevel"/>
    <w:tmpl w:val="23C0C9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CD67DF"/>
    <w:multiLevelType w:val="hybridMultilevel"/>
    <w:tmpl w:val="672688CE"/>
    <w:lvl w:ilvl="0" w:tplc="27BCDEAA">
      <w:start w:val="1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664B6F"/>
    <w:multiLevelType w:val="hybridMultilevel"/>
    <w:tmpl w:val="70E68514"/>
    <w:lvl w:ilvl="0" w:tplc="354E3DF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B23E53"/>
    <w:multiLevelType w:val="hybridMultilevel"/>
    <w:tmpl w:val="53D20A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0"/>
  </w:num>
  <w:num w:numId="3">
    <w:abstractNumId w:val="22"/>
  </w:num>
  <w:num w:numId="4">
    <w:abstractNumId w:val="25"/>
  </w:num>
  <w:num w:numId="5">
    <w:abstractNumId w:val="31"/>
  </w:num>
  <w:num w:numId="6">
    <w:abstractNumId w:val="3"/>
  </w:num>
  <w:num w:numId="7">
    <w:abstractNumId w:val="37"/>
  </w:num>
  <w:num w:numId="8">
    <w:abstractNumId w:val="33"/>
  </w:num>
  <w:num w:numId="9">
    <w:abstractNumId w:val="20"/>
  </w:num>
  <w:num w:numId="10">
    <w:abstractNumId w:val="12"/>
  </w:num>
  <w:num w:numId="11">
    <w:abstractNumId w:val="8"/>
  </w:num>
  <w:num w:numId="12">
    <w:abstractNumId w:val="17"/>
  </w:num>
  <w:num w:numId="13">
    <w:abstractNumId w:val="27"/>
  </w:num>
  <w:num w:numId="14">
    <w:abstractNumId w:val="32"/>
  </w:num>
  <w:num w:numId="15">
    <w:abstractNumId w:val="42"/>
  </w:num>
  <w:num w:numId="16">
    <w:abstractNumId w:val="11"/>
  </w:num>
  <w:num w:numId="17">
    <w:abstractNumId w:val="2"/>
  </w:num>
  <w:num w:numId="18">
    <w:abstractNumId w:val="14"/>
  </w:num>
  <w:num w:numId="19">
    <w:abstractNumId w:val="10"/>
  </w:num>
  <w:num w:numId="20">
    <w:abstractNumId w:val="35"/>
  </w:num>
  <w:num w:numId="21">
    <w:abstractNumId w:val="15"/>
  </w:num>
  <w:num w:numId="22">
    <w:abstractNumId w:val="41"/>
  </w:num>
  <w:num w:numId="23">
    <w:abstractNumId w:val="24"/>
  </w:num>
  <w:num w:numId="24">
    <w:abstractNumId w:val="38"/>
  </w:num>
  <w:num w:numId="25">
    <w:abstractNumId w:val="40"/>
  </w:num>
  <w:num w:numId="26">
    <w:abstractNumId w:val="13"/>
  </w:num>
  <w:num w:numId="27">
    <w:abstractNumId w:val="6"/>
  </w:num>
  <w:num w:numId="28">
    <w:abstractNumId w:val="4"/>
  </w:num>
  <w:num w:numId="29">
    <w:abstractNumId w:val="5"/>
  </w:num>
  <w:num w:numId="30">
    <w:abstractNumId w:val="39"/>
  </w:num>
  <w:num w:numId="31">
    <w:abstractNumId w:val="1"/>
  </w:num>
  <w:num w:numId="32">
    <w:abstractNumId w:val="23"/>
  </w:num>
  <w:num w:numId="33">
    <w:abstractNumId w:val="19"/>
  </w:num>
  <w:num w:numId="34">
    <w:abstractNumId w:val="26"/>
  </w:num>
  <w:num w:numId="35">
    <w:abstractNumId w:val="18"/>
  </w:num>
  <w:num w:numId="36">
    <w:abstractNumId w:val="30"/>
  </w:num>
  <w:num w:numId="37">
    <w:abstractNumId w:val="34"/>
  </w:num>
  <w:num w:numId="38">
    <w:abstractNumId w:val="29"/>
  </w:num>
  <w:num w:numId="39">
    <w:abstractNumId w:val="16"/>
  </w:num>
  <w:num w:numId="40">
    <w:abstractNumId w:val="7"/>
  </w:num>
  <w:num w:numId="41">
    <w:abstractNumId w:val="9"/>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64"/>
    <w:rsid w:val="000029CC"/>
    <w:rsid w:val="00043364"/>
    <w:rsid w:val="00050588"/>
    <w:rsid w:val="0007047C"/>
    <w:rsid w:val="00071D68"/>
    <w:rsid w:val="00076BBA"/>
    <w:rsid w:val="00087200"/>
    <w:rsid w:val="0009572A"/>
    <w:rsid w:val="000A347F"/>
    <w:rsid w:val="000A6483"/>
    <w:rsid w:val="000C3D4E"/>
    <w:rsid w:val="000C5233"/>
    <w:rsid w:val="000D081F"/>
    <w:rsid w:val="000E7DBA"/>
    <w:rsid w:val="000F45C2"/>
    <w:rsid w:val="00102E8D"/>
    <w:rsid w:val="00130CB3"/>
    <w:rsid w:val="0018371E"/>
    <w:rsid w:val="00186716"/>
    <w:rsid w:val="0019068E"/>
    <w:rsid w:val="00195808"/>
    <w:rsid w:val="001C1F0A"/>
    <w:rsid w:val="001E4983"/>
    <w:rsid w:val="0020587C"/>
    <w:rsid w:val="00205F55"/>
    <w:rsid w:val="00206C45"/>
    <w:rsid w:val="00210FC0"/>
    <w:rsid w:val="002113E0"/>
    <w:rsid w:val="002116F9"/>
    <w:rsid w:val="00211DF0"/>
    <w:rsid w:val="0022029F"/>
    <w:rsid w:val="002322A8"/>
    <w:rsid w:val="00232A3E"/>
    <w:rsid w:val="0024390E"/>
    <w:rsid w:val="00247DCF"/>
    <w:rsid w:val="002545EE"/>
    <w:rsid w:val="0026778E"/>
    <w:rsid w:val="002735F5"/>
    <w:rsid w:val="00277E33"/>
    <w:rsid w:val="0028189F"/>
    <w:rsid w:val="00291E00"/>
    <w:rsid w:val="002A0ECC"/>
    <w:rsid w:val="002A27E6"/>
    <w:rsid w:val="002B298C"/>
    <w:rsid w:val="002C7F6E"/>
    <w:rsid w:val="002E240E"/>
    <w:rsid w:val="002E2EDE"/>
    <w:rsid w:val="00303FA4"/>
    <w:rsid w:val="003046BC"/>
    <w:rsid w:val="003126E0"/>
    <w:rsid w:val="0031685F"/>
    <w:rsid w:val="00330CD7"/>
    <w:rsid w:val="0034102D"/>
    <w:rsid w:val="00343ABC"/>
    <w:rsid w:val="00343C7A"/>
    <w:rsid w:val="003468BE"/>
    <w:rsid w:val="003605EA"/>
    <w:rsid w:val="00360AB7"/>
    <w:rsid w:val="0036456A"/>
    <w:rsid w:val="003856E8"/>
    <w:rsid w:val="00390D4F"/>
    <w:rsid w:val="003A224C"/>
    <w:rsid w:val="003A2BDE"/>
    <w:rsid w:val="003B464D"/>
    <w:rsid w:val="003B58D7"/>
    <w:rsid w:val="003B6C20"/>
    <w:rsid w:val="003C05C2"/>
    <w:rsid w:val="003C2048"/>
    <w:rsid w:val="003C28D8"/>
    <w:rsid w:val="003C5A71"/>
    <w:rsid w:val="003C7CB3"/>
    <w:rsid w:val="003D6C33"/>
    <w:rsid w:val="003E072F"/>
    <w:rsid w:val="003F1286"/>
    <w:rsid w:val="003F1B6A"/>
    <w:rsid w:val="003F3D4B"/>
    <w:rsid w:val="003F606F"/>
    <w:rsid w:val="004152BF"/>
    <w:rsid w:val="00417C5A"/>
    <w:rsid w:val="0042107A"/>
    <w:rsid w:val="004214F3"/>
    <w:rsid w:val="004309B5"/>
    <w:rsid w:val="004432DF"/>
    <w:rsid w:val="004534AB"/>
    <w:rsid w:val="00461DE9"/>
    <w:rsid w:val="00472036"/>
    <w:rsid w:val="00483566"/>
    <w:rsid w:val="004905EC"/>
    <w:rsid w:val="00495294"/>
    <w:rsid w:val="004957A3"/>
    <w:rsid w:val="004E3B7A"/>
    <w:rsid w:val="004F3AB5"/>
    <w:rsid w:val="004F45E7"/>
    <w:rsid w:val="00501C7F"/>
    <w:rsid w:val="00514341"/>
    <w:rsid w:val="00514820"/>
    <w:rsid w:val="005244F5"/>
    <w:rsid w:val="00526B05"/>
    <w:rsid w:val="005400E5"/>
    <w:rsid w:val="00542567"/>
    <w:rsid w:val="00553D10"/>
    <w:rsid w:val="00557FD8"/>
    <w:rsid w:val="005703C1"/>
    <w:rsid w:val="00577313"/>
    <w:rsid w:val="005863F1"/>
    <w:rsid w:val="005C5549"/>
    <w:rsid w:val="005D6FB3"/>
    <w:rsid w:val="005E1612"/>
    <w:rsid w:val="005F1C7A"/>
    <w:rsid w:val="006061D6"/>
    <w:rsid w:val="00607181"/>
    <w:rsid w:val="00615083"/>
    <w:rsid w:val="00616AB5"/>
    <w:rsid w:val="00617AA2"/>
    <w:rsid w:val="00645779"/>
    <w:rsid w:val="006624A5"/>
    <w:rsid w:val="0066315A"/>
    <w:rsid w:val="00674659"/>
    <w:rsid w:val="00691AF9"/>
    <w:rsid w:val="006A0104"/>
    <w:rsid w:val="006B7132"/>
    <w:rsid w:val="006F2473"/>
    <w:rsid w:val="007016ED"/>
    <w:rsid w:val="007122F4"/>
    <w:rsid w:val="00715D0C"/>
    <w:rsid w:val="00721632"/>
    <w:rsid w:val="00727DB2"/>
    <w:rsid w:val="007511D3"/>
    <w:rsid w:val="00767CF6"/>
    <w:rsid w:val="00774B07"/>
    <w:rsid w:val="0077692E"/>
    <w:rsid w:val="007949C2"/>
    <w:rsid w:val="00795AD4"/>
    <w:rsid w:val="007A0DA4"/>
    <w:rsid w:val="007A54E0"/>
    <w:rsid w:val="007B7A7D"/>
    <w:rsid w:val="007C1A60"/>
    <w:rsid w:val="007C2236"/>
    <w:rsid w:val="007C44E9"/>
    <w:rsid w:val="007E50CD"/>
    <w:rsid w:val="00800476"/>
    <w:rsid w:val="0080257A"/>
    <w:rsid w:val="008244D3"/>
    <w:rsid w:val="00833393"/>
    <w:rsid w:val="008357E0"/>
    <w:rsid w:val="00842895"/>
    <w:rsid w:val="00844AB9"/>
    <w:rsid w:val="00846C98"/>
    <w:rsid w:val="008513FC"/>
    <w:rsid w:val="00863D7B"/>
    <w:rsid w:val="0088219E"/>
    <w:rsid w:val="00894441"/>
    <w:rsid w:val="008C3093"/>
    <w:rsid w:val="008F4EC9"/>
    <w:rsid w:val="00904C31"/>
    <w:rsid w:val="0091390B"/>
    <w:rsid w:val="00927590"/>
    <w:rsid w:val="00941B32"/>
    <w:rsid w:val="00945D21"/>
    <w:rsid w:val="00962AD6"/>
    <w:rsid w:val="00980DAC"/>
    <w:rsid w:val="0099578D"/>
    <w:rsid w:val="009A5135"/>
    <w:rsid w:val="009B194E"/>
    <w:rsid w:val="009C1AC3"/>
    <w:rsid w:val="009D1844"/>
    <w:rsid w:val="009D53E1"/>
    <w:rsid w:val="009E0F5A"/>
    <w:rsid w:val="009E67FB"/>
    <w:rsid w:val="009F0F25"/>
    <w:rsid w:val="00A05425"/>
    <w:rsid w:val="00A1091A"/>
    <w:rsid w:val="00A11AF8"/>
    <w:rsid w:val="00A22CE0"/>
    <w:rsid w:val="00A24511"/>
    <w:rsid w:val="00A30A44"/>
    <w:rsid w:val="00A3333D"/>
    <w:rsid w:val="00A66719"/>
    <w:rsid w:val="00A93EE0"/>
    <w:rsid w:val="00AA2053"/>
    <w:rsid w:val="00AA39CF"/>
    <w:rsid w:val="00AC2292"/>
    <w:rsid w:val="00AC23F7"/>
    <w:rsid w:val="00AD4002"/>
    <w:rsid w:val="00AE5D0B"/>
    <w:rsid w:val="00B25F57"/>
    <w:rsid w:val="00B27419"/>
    <w:rsid w:val="00B30021"/>
    <w:rsid w:val="00B31C5F"/>
    <w:rsid w:val="00B322F8"/>
    <w:rsid w:val="00B36615"/>
    <w:rsid w:val="00B3793B"/>
    <w:rsid w:val="00B37A00"/>
    <w:rsid w:val="00B408F7"/>
    <w:rsid w:val="00B42951"/>
    <w:rsid w:val="00B46014"/>
    <w:rsid w:val="00B46DC8"/>
    <w:rsid w:val="00B52331"/>
    <w:rsid w:val="00B55C3D"/>
    <w:rsid w:val="00B57175"/>
    <w:rsid w:val="00B6127F"/>
    <w:rsid w:val="00B644BF"/>
    <w:rsid w:val="00B74010"/>
    <w:rsid w:val="00B751F8"/>
    <w:rsid w:val="00B86694"/>
    <w:rsid w:val="00B93C36"/>
    <w:rsid w:val="00B96997"/>
    <w:rsid w:val="00BA6CF2"/>
    <w:rsid w:val="00BB0298"/>
    <w:rsid w:val="00BB359D"/>
    <w:rsid w:val="00BB4637"/>
    <w:rsid w:val="00BC3B41"/>
    <w:rsid w:val="00BD13E9"/>
    <w:rsid w:val="00BD1EA9"/>
    <w:rsid w:val="00BD4FC6"/>
    <w:rsid w:val="00BF232D"/>
    <w:rsid w:val="00BF4B0A"/>
    <w:rsid w:val="00BF547D"/>
    <w:rsid w:val="00C042D2"/>
    <w:rsid w:val="00C05021"/>
    <w:rsid w:val="00C45A56"/>
    <w:rsid w:val="00C56674"/>
    <w:rsid w:val="00C64EA8"/>
    <w:rsid w:val="00C74DEF"/>
    <w:rsid w:val="00C766EE"/>
    <w:rsid w:val="00C93A90"/>
    <w:rsid w:val="00C96846"/>
    <w:rsid w:val="00CA184D"/>
    <w:rsid w:val="00CC5884"/>
    <w:rsid w:val="00CE315B"/>
    <w:rsid w:val="00CE5862"/>
    <w:rsid w:val="00CF0ACA"/>
    <w:rsid w:val="00D04A7E"/>
    <w:rsid w:val="00D061DE"/>
    <w:rsid w:val="00D0736D"/>
    <w:rsid w:val="00D14A6A"/>
    <w:rsid w:val="00D15347"/>
    <w:rsid w:val="00D2070C"/>
    <w:rsid w:val="00D33238"/>
    <w:rsid w:val="00D43856"/>
    <w:rsid w:val="00D56D02"/>
    <w:rsid w:val="00D60131"/>
    <w:rsid w:val="00D61023"/>
    <w:rsid w:val="00D616D1"/>
    <w:rsid w:val="00D63226"/>
    <w:rsid w:val="00D710E8"/>
    <w:rsid w:val="00D76EBC"/>
    <w:rsid w:val="00D812D5"/>
    <w:rsid w:val="00D87309"/>
    <w:rsid w:val="00D96764"/>
    <w:rsid w:val="00D97664"/>
    <w:rsid w:val="00DA0EAA"/>
    <w:rsid w:val="00DA48AC"/>
    <w:rsid w:val="00DB23C4"/>
    <w:rsid w:val="00DC504E"/>
    <w:rsid w:val="00DC59BD"/>
    <w:rsid w:val="00DE4499"/>
    <w:rsid w:val="00DE45E6"/>
    <w:rsid w:val="00DE627F"/>
    <w:rsid w:val="00E03A8A"/>
    <w:rsid w:val="00E106C2"/>
    <w:rsid w:val="00E10E62"/>
    <w:rsid w:val="00E113AB"/>
    <w:rsid w:val="00E12994"/>
    <w:rsid w:val="00E168F0"/>
    <w:rsid w:val="00E32078"/>
    <w:rsid w:val="00E3575B"/>
    <w:rsid w:val="00E40F32"/>
    <w:rsid w:val="00E53506"/>
    <w:rsid w:val="00E707E2"/>
    <w:rsid w:val="00E80B56"/>
    <w:rsid w:val="00E83AD2"/>
    <w:rsid w:val="00E83F11"/>
    <w:rsid w:val="00E85E76"/>
    <w:rsid w:val="00E90BAF"/>
    <w:rsid w:val="00E945AA"/>
    <w:rsid w:val="00EB384D"/>
    <w:rsid w:val="00EB700A"/>
    <w:rsid w:val="00EC2E18"/>
    <w:rsid w:val="00ED74E6"/>
    <w:rsid w:val="00EE276A"/>
    <w:rsid w:val="00EF5764"/>
    <w:rsid w:val="00F06DDC"/>
    <w:rsid w:val="00F0757A"/>
    <w:rsid w:val="00F26B8A"/>
    <w:rsid w:val="00F333C8"/>
    <w:rsid w:val="00F40C25"/>
    <w:rsid w:val="00F436BD"/>
    <w:rsid w:val="00F51088"/>
    <w:rsid w:val="00F6017C"/>
    <w:rsid w:val="00F628B6"/>
    <w:rsid w:val="00F628CA"/>
    <w:rsid w:val="00F73AD9"/>
    <w:rsid w:val="00F8503D"/>
    <w:rsid w:val="00FA4C46"/>
    <w:rsid w:val="00FA5355"/>
    <w:rsid w:val="00FA790D"/>
    <w:rsid w:val="00FB3813"/>
    <w:rsid w:val="00FC417A"/>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95F0E"/>
  <w15:docId w15:val="{638A0589-92F4-4BE5-BFD4-51FCCB65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4D"/>
    <w:rPr>
      <w:rFonts w:ascii="Arial" w:hAnsi="Arial"/>
      <w:sz w:val="22"/>
      <w:szCs w:val="24"/>
      <w:lang w:eastAsia="en-US"/>
    </w:rPr>
  </w:style>
  <w:style w:type="paragraph" w:styleId="Heading1">
    <w:name w:val="heading 1"/>
    <w:basedOn w:val="Normal"/>
    <w:next w:val="Normal"/>
    <w:qFormat/>
    <w:rsid w:val="00CA184D"/>
    <w:pPr>
      <w:keepNext/>
      <w:spacing w:after="240"/>
      <w:jc w:val="both"/>
      <w:outlineLvl w:val="0"/>
    </w:pPr>
    <w:rPr>
      <w:rFonts w:cs="Arial"/>
      <w:b/>
      <w:bCs/>
      <w:sz w:val="26"/>
      <w:u w:val="single"/>
    </w:rPr>
  </w:style>
  <w:style w:type="paragraph" w:styleId="Heading2">
    <w:name w:val="heading 2"/>
    <w:basedOn w:val="Normal"/>
    <w:next w:val="Normal"/>
    <w:qFormat/>
    <w:rsid w:val="00CA184D"/>
    <w:pPr>
      <w:keepNext/>
      <w:spacing w:before="240" w:after="120"/>
      <w:jc w:val="both"/>
      <w:outlineLvl w:val="1"/>
    </w:pPr>
    <w:rPr>
      <w:rFonts w:cs="Arial"/>
      <w:b/>
      <w:bCs/>
      <w:sz w:val="24"/>
    </w:rPr>
  </w:style>
  <w:style w:type="paragraph" w:styleId="Heading3">
    <w:name w:val="heading 3"/>
    <w:basedOn w:val="Normal"/>
    <w:next w:val="Normal"/>
    <w:qFormat/>
    <w:rsid w:val="00CA184D"/>
    <w:pPr>
      <w:keepNext/>
      <w:spacing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A184D"/>
    <w:pPr>
      <w:tabs>
        <w:tab w:val="center" w:pos="4153"/>
        <w:tab w:val="right" w:pos="8306"/>
      </w:tabs>
    </w:pPr>
  </w:style>
  <w:style w:type="paragraph" w:styleId="Footer">
    <w:name w:val="footer"/>
    <w:basedOn w:val="Normal"/>
    <w:semiHidden/>
    <w:rsid w:val="00CA184D"/>
    <w:pPr>
      <w:tabs>
        <w:tab w:val="center" w:pos="4153"/>
        <w:tab w:val="right" w:pos="8306"/>
      </w:tabs>
    </w:pPr>
  </w:style>
  <w:style w:type="paragraph" w:styleId="BodyText">
    <w:name w:val="Body Text"/>
    <w:basedOn w:val="Normal"/>
    <w:semiHidden/>
    <w:rsid w:val="00CA184D"/>
    <w:pPr>
      <w:spacing w:after="120"/>
      <w:jc w:val="both"/>
    </w:pPr>
    <w:rPr>
      <w:rFonts w:cs="Arial"/>
      <w:bCs/>
    </w:rPr>
  </w:style>
  <w:style w:type="paragraph" w:styleId="Title">
    <w:name w:val="Title"/>
    <w:basedOn w:val="Normal"/>
    <w:qFormat/>
    <w:rsid w:val="00CA184D"/>
    <w:pPr>
      <w:jc w:val="center"/>
    </w:pPr>
    <w:rPr>
      <w:rFonts w:cs="Arial"/>
      <w:b/>
      <w:sz w:val="28"/>
      <w:u w:val="single"/>
    </w:rPr>
  </w:style>
  <w:style w:type="table" w:styleId="TableGrid">
    <w:name w:val="Table Grid"/>
    <w:basedOn w:val="TableNormal"/>
    <w:uiPriority w:val="59"/>
    <w:rsid w:val="00076B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12D5"/>
    <w:pPr>
      <w:ind w:left="720"/>
      <w:contextualSpacing/>
    </w:pPr>
  </w:style>
  <w:style w:type="paragraph" w:styleId="BalloonText">
    <w:name w:val="Balloon Text"/>
    <w:basedOn w:val="Normal"/>
    <w:link w:val="BalloonTextChar"/>
    <w:uiPriority w:val="99"/>
    <w:semiHidden/>
    <w:unhideWhenUsed/>
    <w:rsid w:val="00C56674"/>
    <w:rPr>
      <w:rFonts w:ascii="Tahoma" w:hAnsi="Tahoma" w:cs="Tahoma"/>
      <w:sz w:val="16"/>
      <w:szCs w:val="16"/>
    </w:rPr>
  </w:style>
  <w:style w:type="character" w:customStyle="1" w:styleId="BalloonTextChar">
    <w:name w:val="Balloon Text Char"/>
    <w:basedOn w:val="DefaultParagraphFont"/>
    <w:link w:val="BalloonText"/>
    <w:uiPriority w:val="99"/>
    <w:semiHidden/>
    <w:rsid w:val="00C56674"/>
    <w:rPr>
      <w:rFonts w:ascii="Tahoma" w:hAnsi="Tahoma" w:cs="Tahoma"/>
      <w:sz w:val="16"/>
      <w:szCs w:val="16"/>
      <w:lang w:eastAsia="en-US"/>
    </w:rPr>
  </w:style>
  <w:style w:type="paragraph" w:customStyle="1" w:styleId="Default">
    <w:name w:val="Default"/>
    <w:rsid w:val="0036456A"/>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691AF9"/>
    <w:rPr>
      <w:rFonts w:ascii="Arial" w:hAnsi="Arial"/>
      <w:sz w:val="22"/>
      <w:szCs w:val="24"/>
      <w:lang w:eastAsia="en-US"/>
    </w:rPr>
  </w:style>
  <w:style w:type="paragraph" w:styleId="FootnoteText">
    <w:name w:val="footnote text"/>
    <w:basedOn w:val="Normal"/>
    <w:link w:val="FootnoteTextChar"/>
    <w:uiPriority w:val="99"/>
    <w:semiHidden/>
    <w:unhideWhenUsed/>
    <w:rsid w:val="00D14A6A"/>
    <w:rPr>
      <w:sz w:val="20"/>
      <w:szCs w:val="20"/>
    </w:rPr>
  </w:style>
  <w:style w:type="character" w:customStyle="1" w:styleId="FootnoteTextChar">
    <w:name w:val="Footnote Text Char"/>
    <w:basedOn w:val="DefaultParagraphFont"/>
    <w:link w:val="FootnoteText"/>
    <w:uiPriority w:val="99"/>
    <w:semiHidden/>
    <w:rsid w:val="00D14A6A"/>
    <w:rPr>
      <w:rFonts w:ascii="Arial" w:hAnsi="Arial"/>
      <w:lang w:eastAsia="en-US"/>
    </w:rPr>
  </w:style>
  <w:style w:type="character" w:styleId="FootnoteReference">
    <w:name w:val="footnote reference"/>
    <w:basedOn w:val="DefaultParagraphFont"/>
    <w:uiPriority w:val="99"/>
    <w:semiHidden/>
    <w:unhideWhenUsed/>
    <w:rsid w:val="00D14A6A"/>
    <w:rPr>
      <w:vertAlign w:val="superscript"/>
    </w:rPr>
  </w:style>
  <w:style w:type="character" w:styleId="CommentReference">
    <w:name w:val="annotation reference"/>
    <w:basedOn w:val="DefaultParagraphFont"/>
    <w:uiPriority w:val="99"/>
    <w:semiHidden/>
    <w:unhideWhenUsed/>
    <w:rsid w:val="00DC59BD"/>
    <w:rPr>
      <w:sz w:val="16"/>
      <w:szCs w:val="16"/>
    </w:rPr>
  </w:style>
  <w:style w:type="paragraph" w:styleId="CommentText">
    <w:name w:val="annotation text"/>
    <w:basedOn w:val="Normal"/>
    <w:link w:val="CommentTextChar"/>
    <w:uiPriority w:val="99"/>
    <w:semiHidden/>
    <w:unhideWhenUsed/>
    <w:rsid w:val="00DC59BD"/>
    <w:rPr>
      <w:sz w:val="20"/>
      <w:szCs w:val="20"/>
    </w:rPr>
  </w:style>
  <w:style w:type="character" w:customStyle="1" w:styleId="CommentTextChar">
    <w:name w:val="Comment Text Char"/>
    <w:basedOn w:val="DefaultParagraphFont"/>
    <w:link w:val="CommentText"/>
    <w:uiPriority w:val="99"/>
    <w:semiHidden/>
    <w:rsid w:val="00DC59B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C59BD"/>
    <w:rPr>
      <w:b/>
      <w:bCs/>
    </w:rPr>
  </w:style>
  <w:style w:type="character" w:customStyle="1" w:styleId="CommentSubjectChar">
    <w:name w:val="Comment Subject Char"/>
    <w:basedOn w:val="CommentTextChar"/>
    <w:link w:val="CommentSubject"/>
    <w:uiPriority w:val="99"/>
    <w:semiHidden/>
    <w:rsid w:val="00DC59BD"/>
    <w:rPr>
      <w:rFonts w:ascii="Arial" w:hAnsi="Arial"/>
      <w:b/>
      <w:bCs/>
      <w:lang w:eastAsia="en-US"/>
    </w:rPr>
  </w:style>
  <w:style w:type="numbering" w:customStyle="1" w:styleId="Style1">
    <w:name w:val="Style1"/>
    <w:uiPriority w:val="99"/>
    <w:rsid w:val="000C5233"/>
    <w:pPr>
      <w:numPr>
        <w:numId w:val="35"/>
      </w:numPr>
    </w:pPr>
  </w:style>
  <w:style w:type="paragraph" w:styleId="NormalWeb">
    <w:name w:val="Normal (Web)"/>
    <w:basedOn w:val="Normal"/>
    <w:uiPriority w:val="99"/>
    <w:semiHidden/>
    <w:unhideWhenUsed/>
    <w:rsid w:val="00C96846"/>
    <w:rPr>
      <w:rFonts w:ascii="Times New Roman" w:hAnsi="Times New Roman"/>
      <w:sz w:val="24"/>
    </w:rPr>
  </w:style>
  <w:style w:type="character" w:styleId="Hyperlink">
    <w:name w:val="Hyperlink"/>
    <w:basedOn w:val="DefaultParagraphFont"/>
    <w:uiPriority w:val="99"/>
    <w:unhideWhenUsed/>
    <w:rsid w:val="00C96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7D4AD0D2ACC60E48A8D3E2E88DC15EB0" ma:contentTypeVersion="2" ma:contentTypeDescription="" ma:contentTypeScope="" ma:versionID="054e755cd5d59f45244e40de07c8ae13">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9C72-EEDC-412D-BA9B-612F19DEE0F3}">
  <ds:schemaRefs>
    <ds:schemaRef ds:uri="http://schemas.microsoft.com/sharepoint/v3/contenttype/forms"/>
  </ds:schemaRefs>
</ds:datastoreItem>
</file>

<file path=customXml/itemProps2.xml><?xml version="1.0" encoding="utf-8"?>
<ds:datastoreItem xmlns:ds="http://schemas.openxmlformats.org/officeDocument/2006/customXml" ds:itemID="{3E059884-93CE-48F4-B292-04B5692256BF}">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6652dff5-346d-4207-8b0a-5d884a66049b"/>
    <ds:schemaRef ds:uri="http://schemas.openxmlformats.org/package/2006/metadata/core-properties"/>
  </ds:schemaRefs>
</ds:datastoreItem>
</file>

<file path=customXml/itemProps3.xml><?xml version="1.0" encoding="utf-8"?>
<ds:datastoreItem xmlns:ds="http://schemas.openxmlformats.org/officeDocument/2006/customXml" ds:itemID="{39C7AAD8-450E-4653-8852-55D6B2FDF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A5083-02FD-403A-A0E1-1410AE4E386A}">
  <ds:schemaRefs>
    <ds:schemaRef ds:uri="http://schemas.microsoft.com/sharepoint/events"/>
  </ds:schemaRefs>
</ds:datastoreItem>
</file>

<file path=customXml/itemProps5.xml><?xml version="1.0" encoding="utf-8"?>
<ds:datastoreItem xmlns:ds="http://schemas.openxmlformats.org/officeDocument/2006/customXml" ds:itemID="{C57D7210-A015-4AA7-9C08-AD3582B2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RFCA REED JD Generic - x</vt:lpstr>
    </vt:vector>
  </TitlesOfParts>
  <Company>RFCA Y&amp;H</Company>
  <LinksUpToDate>false</LinksUpToDate>
  <CharactersWithSpaces>8166</CharactersWithSpaces>
  <SharedDoc>false</SharedDoc>
  <HLinks>
    <vt:vector size="6" baseType="variant">
      <vt:variant>
        <vt:i4>1900579</vt:i4>
      </vt:variant>
      <vt:variant>
        <vt:i4>1024</vt:i4>
      </vt:variant>
      <vt:variant>
        <vt:i4>1025</vt:i4>
      </vt:variant>
      <vt:variant>
        <vt:i4>1</vt:i4>
      </vt:variant>
      <vt:variant>
        <vt:lpwstr>C:\Documents and Settings\bryan\My Documents\My Pictures\Association Rose Coloured 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RFCA REED JD Generic - x</dc:title>
  <dc:subject>Staff, Job Description</dc:subject>
  <dc:creator>Bryan McMahon</dc:creator>
  <cp:keywords>Staff</cp:keywords>
  <cp:lastModifiedBy>NE - Finance Officer (Richard Reed)</cp:lastModifiedBy>
  <cp:revision>4</cp:revision>
  <cp:lastPrinted>2017-10-03T12:43:00Z</cp:lastPrinted>
  <dcterms:created xsi:type="dcterms:W3CDTF">2024-03-06T12:10:00Z</dcterms:created>
  <dcterms:modified xsi:type="dcterms:W3CDTF">2024-03-06T12:25:00Z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0x0101005C12ACD3752D394D965A2BD26A3AE7E7007D4AD0D2ACC60E48A8D3E2E88DC15EB0</vt:lpwstr>
  </property>
</Properties>
</file>